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74751" w14:textId="77777777" w:rsidR="0079372B" w:rsidRDefault="0079372B" w:rsidP="001A06C5">
      <w:pPr>
        <w:autoSpaceDE w:val="0"/>
        <w:autoSpaceDN w:val="0"/>
        <w:adjustRightInd w:val="0"/>
        <w:spacing w:before="120" w:after="0" w:line="240" w:lineRule="auto"/>
        <w:ind w:left="1644"/>
        <w:outlineLvl w:val="0"/>
        <w:rPr>
          <w:rFonts w:ascii="Myriad-Bold" w:hAnsi="Myriad-Bold" w:cs="Myriad-Bold"/>
          <w:b/>
          <w:bCs/>
          <w:color w:val="007FFF"/>
          <w:sz w:val="40"/>
          <w:szCs w:val="40"/>
        </w:rPr>
      </w:pPr>
      <w:r>
        <w:rPr>
          <w:rFonts w:ascii="Myriad-Bold" w:hAnsi="Myriad-Bold" w:cs="Myriad-Bold"/>
          <w:b/>
          <w:bCs/>
          <w:color w:val="007FFF"/>
          <w:sz w:val="40"/>
          <w:szCs w:val="40"/>
        </w:rPr>
        <w:t>PNZ</w:t>
      </w:r>
      <w:r w:rsidR="006D4B07">
        <w:rPr>
          <w:rFonts w:ascii="Myriad-Bold" w:hAnsi="Myriad-Bold" w:cs="Myriad-Bold"/>
          <w:b/>
          <w:bCs/>
          <w:color w:val="007FFF"/>
          <w:sz w:val="40"/>
          <w:szCs w:val="40"/>
        </w:rPr>
        <w:t xml:space="preserve"> </w:t>
      </w:r>
      <w:r w:rsidR="00A5795B">
        <w:rPr>
          <w:rFonts w:ascii="Myriad-Bold" w:hAnsi="Myriad-Bold" w:cs="Myriad-Bold"/>
          <w:b/>
          <w:bCs/>
          <w:color w:val="007FFF"/>
          <w:sz w:val="40"/>
          <w:szCs w:val="40"/>
        </w:rPr>
        <w:t>–</w:t>
      </w:r>
      <w:r w:rsidR="006D4B07">
        <w:rPr>
          <w:rFonts w:ascii="Myriad-Bold" w:hAnsi="Myriad-Bold" w:cs="Myriad-Bold"/>
          <w:b/>
          <w:bCs/>
          <w:color w:val="007FFF"/>
          <w:sz w:val="40"/>
          <w:szCs w:val="40"/>
        </w:rPr>
        <w:t xml:space="preserve"> </w:t>
      </w:r>
      <w:r w:rsidR="009157E2">
        <w:rPr>
          <w:rFonts w:ascii="Myriad-Bold" w:hAnsi="Myriad-Bold" w:cs="Myriad-Bold"/>
          <w:b/>
          <w:bCs/>
          <w:color w:val="007FFF"/>
          <w:sz w:val="40"/>
          <w:szCs w:val="40"/>
        </w:rPr>
        <w:t>H</w:t>
      </w:r>
      <w:r w:rsidR="00AC4269">
        <w:rPr>
          <w:rFonts w:ascii="Myriad-Bold" w:hAnsi="Myriad-Bold" w:cs="Myriad-Bold"/>
          <w:b/>
          <w:bCs/>
          <w:color w:val="007FFF"/>
          <w:sz w:val="40"/>
          <w:szCs w:val="40"/>
        </w:rPr>
        <w:t>OLZ</w:t>
      </w:r>
      <w:r w:rsidR="00A5795B">
        <w:rPr>
          <w:rFonts w:ascii="Myriad-Bold" w:hAnsi="Myriad-Bold" w:cs="Myriad-Bold"/>
          <w:b/>
          <w:bCs/>
          <w:color w:val="007FFF"/>
          <w:sz w:val="40"/>
          <w:szCs w:val="40"/>
        </w:rPr>
        <w:t>- Ö</w:t>
      </w:r>
      <w:r w:rsidR="00AC4269">
        <w:rPr>
          <w:rFonts w:ascii="Myriad-Bold" w:hAnsi="Myriad-Bold" w:cs="Myriad-Bold"/>
          <w:b/>
          <w:bCs/>
          <w:color w:val="007FFF"/>
          <w:sz w:val="40"/>
          <w:szCs w:val="40"/>
        </w:rPr>
        <w:t>L</w:t>
      </w:r>
      <w:r w:rsidR="00A5795B">
        <w:rPr>
          <w:rFonts w:ascii="Myriad-Bold" w:hAnsi="Myriad-Bold" w:cs="Myriad-Bold"/>
          <w:b/>
          <w:bCs/>
          <w:color w:val="007FFF"/>
          <w:sz w:val="40"/>
          <w:szCs w:val="40"/>
        </w:rPr>
        <w:t>- L</w:t>
      </w:r>
      <w:r w:rsidR="00AC4269">
        <w:rPr>
          <w:rFonts w:ascii="Myriad-Bold" w:hAnsi="Myriad-Bold" w:cs="Myriad-Bold"/>
          <w:b/>
          <w:bCs/>
          <w:color w:val="007FFF"/>
          <w:sz w:val="40"/>
          <w:szCs w:val="40"/>
        </w:rPr>
        <w:t>ASUR PLUS</w:t>
      </w:r>
    </w:p>
    <w:p w14:paraId="2337BC0E" w14:textId="77777777" w:rsidR="0079372B" w:rsidRPr="00C74785" w:rsidRDefault="006D4B07" w:rsidP="001A06C5">
      <w:pPr>
        <w:autoSpaceDE w:val="0"/>
        <w:autoSpaceDN w:val="0"/>
        <w:adjustRightInd w:val="0"/>
        <w:spacing w:after="0" w:line="240" w:lineRule="auto"/>
        <w:ind w:left="1644"/>
        <w:outlineLvl w:val="0"/>
        <w:rPr>
          <w:rFonts w:ascii="Myriad-Bold" w:hAnsi="Myriad-Bold" w:cs="Myriad-Bold"/>
          <w:b/>
          <w:bCs/>
          <w:color w:val="007FFF"/>
          <w:sz w:val="28"/>
          <w:szCs w:val="28"/>
        </w:rPr>
      </w:pPr>
      <w:r w:rsidRPr="00C74785">
        <w:rPr>
          <w:rFonts w:ascii="Myriad-Bold" w:hAnsi="Myriad-Bold" w:cs="Myriad-Bold"/>
          <w:b/>
          <w:bCs/>
          <w:color w:val="007FFF"/>
          <w:sz w:val="28"/>
          <w:szCs w:val="28"/>
        </w:rPr>
        <w:t xml:space="preserve">PNZ </w:t>
      </w:r>
      <w:r w:rsidR="00A5795B">
        <w:rPr>
          <w:rFonts w:ascii="Myriad-Bold" w:hAnsi="Myriad-Bold" w:cs="Myriad-Bold"/>
          <w:b/>
          <w:bCs/>
          <w:color w:val="007FFF"/>
          <w:sz w:val="28"/>
          <w:szCs w:val="28"/>
        </w:rPr>
        <w:t xml:space="preserve"> Ochranná olejová lazura</w:t>
      </w:r>
      <w:r w:rsidR="00AC4269">
        <w:rPr>
          <w:rFonts w:ascii="Myriad-Bold" w:hAnsi="Myriad-Bold" w:cs="Myriad-Bold"/>
          <w:b/>
          <w:bCs/>
          <w:color w:val="007FFF"/>
          <w:sz w:val="28"/>
          <w:szCs w:val="28"/>
        </w:rPr>
        <w:t xml:space="preserve"> Plus</w:t>
      </w:r>
    </w:p>
    <w:p w14:paraId="2C361F75" w14:textId="77777777" w:rsidR="005E08B4" w:rsidRPr="00C74785" w:rsidRDefault="00A5795B" w:rsidP="005E08B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85"/>
        <w:rPr>
          <w:rFonts w:ascii="Myriad-Bold" w:hAnsi="Myriad-Bold" w:cs="Myriad-Bold"/>
          <w:b/>
          <w:bCs/>
          <w:color w:val="007FFF"/>
          <w:sz w:val="24"/>
          <w:szCs w:val="24"/>
        </w:rPr>
      </w:pPr>
      <w:r>
        <w:rPr>
          <w:rFonts w:ascii="Myriad-Bold" w:hAnsi="Myriad-Bold" w:cs="Myriad-Bold"/>
          <w:b/>
          <w:bCs/>
          <w:color w:val="007FFF"/>
          <w:sz w:val="24"/>
          <w:szCs w:val="24"/>
        </w:rPr>
        <w:t xml:space="preserve">Pro venkovní </w:t>
      </w:r>
      <w:r w:rsidR="005E08B4" w:rsidRPr="00C74785">
        <w:rPr>
          <w:rFonts w:ascii="Myriad-Bold" w:hAnsi="Myriad-Bold" w:cs="Myriad-Bold"/>
          <w:b/>
          <w:bCs/>
          <w:color w:val="007FFF"/>
          <w:sz w:val="24"/>
          <w:szCs w:val="24"/>
        </w:rPr>
        <w:t>použití</w:t>
      </w:r>
      <w:r>
        <w:rPr>
          <w:rFonts w:ascii="Myriad-Bold" w:hAnsi="Myriad-Bold" w:cs="Myriad-Bold"/>
          <w:b/>
          <w:bCs/>
          <w:color w:val="007FFF"/>
          <w:sz w:val="24"/>
          <w:szCs w:val="24"/>
        </w:rPr>
        <w:t>, odolná proti UV záření</w:t>
      </w:r>
    </w:p>
    <w:p w14:paraId="33619216" w14:textId="77777777" w:rsidR="00BC709C" w:rsidRPr="00C74785" w:rsidRDefault="00BC709C" w:rsidP="005E08B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85"/>
        <w:rPr>
          <w:rFonts w:ascii="Myriad-Bold" w:hAnsi="Myriad-Bold" w:cs="Myriad-Bold"/>
          <w:b/>
          <w:bCs/>
          <w:color w:val="007FFF"/>
          <w:sz w:val="24"/>
          <w:szCs w:val="24"/>
        </w:rPr>
      </w:pPr>
      <w:r w:rsidRPr="00C74785">
        <w:rPr>
          <w:rFonts w:ascii="Myriad-Bold" w:hAnsi="Myriad-Bold" w:cs="Myriad-Bold"/>
          <w:b/>
          <w:bCs/>
          <w:color w:val="007FFF"/>
          <w:sz w:val="24"/>
          <w:szCs w:val="24"/>
        </w:rPr>
        <w:t>Vynikající ochrana před povětrností</w:t>
      </w:r>
    </w:p>
    <w:p w14:paraId="412E33E1" w14:textId="77777777" w:rsidR="00BC709C" w:rsidRPr="00C74785" w:rsidRDefault="00A5795B" w:rsidP="005E08B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85"/>
        <w:rPr>
          <w:rFonts w:ascii="Myriad-Bold" w:hAnsi="Myriad-Bold" w:cs="Myriad-Bold"/>
          <w:b/>
          <w:bCs/>
          <w:color w:val="007FFF"/>
          <w:sz w:val="24"/>
          <w:szCs w:val="24"/>
        </w:rPr>
      </w:pPr>
      <w:r>
        <w:rPr>
          <w:rFonts w:ascii="Myriad-Bold" w:hAnsi="Myriad-Bold" w:cs="Myriad-Bold"/>
          <w:b/>
          <w:bCs/>
          <w:color w:val="007FFF"/>
          <w:sz w:val="24"/>
          <w:szCs w:val="24"/>
        </w:rPr>
        <w:t>Silný vodoodpudivý účinek</w:t>
      </w:r>
      <w:r w:rsidR="00D42982">
        <w:rPr>
          <w:rFonts w:ascii="Myriad-Bold" w:hAnsi="Myriad-Bold" w:cs="Myriad-Bold"/>
          <w:b/>
          <w:bCs/>
          <w:color w:val="007FFF"/>
          <w:sz w:val="24"/>
          <w:szCs w:val="24"/>
        </w:rPr>
        <w:t>, chrání proti plísním a houbám</w:t>
      </w:r>
    </w:p>
    <w:p w14:paraId="24890912" w14:textId="77777777" w:rsidR="00711FF2" w:rsidRPr="006D4B07" w:rsidRDefault="00711FF2" w:rsidP="005D5751">
      <w:pPr>
        <w:autoSpaceDE w:val="0"/>
        <w:autoSpaceDN w:val="0"/>
        <w:adjustRightInd w:val="0"/>
        <w:spacing w:after="0" w:line="240" w:lineRule="auto"/>
        <w:ind w:left="1644"/>
        <w:rPr>
          <w:rFonts w:ascii="ZapfDingbats" w:eastAsia="ZapfDingbats" w:hAnsi="Myriad-Bold" w:cs="ZapfDingbats"/>
          <w:color w:val="007FFF"/>
          <w:sz w:val="24"/>
          <w:szCs w:val="24"/>
        </w:rPr>
      </w:pPr>
    </w:p>
    <w:p w14:paraId="382DB235" w14:textId="77777777" w:rsidR="006D4B07" w:rsidRPr="006D4B07" w:rsidRDefault="006D4B07" w:rsidP="005D5751">
      <w:pPr>
        <w:autoSpaceDE w:val="0"/>
        <w:autoSpaceDN w:val="0"/>
        <w:adjustRightInd w:val="0"/>
        <w:spacing w:after="0" w:line="240" w:lineRule="auto"/>
        <w:ind w:left="1644"/>
        <w:rPr>
          <w:rFonts w:ascii="Times New Roman" w:hAnsi="Times New Roman" w:cs="Times New Roman"/>
          <w:b/>
          <w:bCs/>
          <w:color w:val="0000FF"/>
          <w:sz w:val="24"/>
          <w:szCs w:val="24"/>
        </w:rPr>
        <w:sectPr w:rsidR="006D4B07" w:rsidRPr="006D4B07" w:rsidSect="00363883">
          <w:headerReference w:type="default" r:id="rId8"/>
          <w:footerReference w:type="default" r:id="rId9"/>
          <w:pgSz w:w="11906" w:h="16838" w:code="9"/>
          <w:pgMar w:top="567" w:right="851" w:bottom="567" w:left="851" w:header="709" w:footer="709" w:gutter="567"/>
          <w:cols w:space="708"/>
          <w:docGrid w:linePitch="360"/>
        </w:sectPr>
      </w:pPr>
    </w:p>
    <w:p w14:paraId="4C1A7DB6" w14:textId="77777777" w:rsidR="006C7270" w:rsidRPr="00066294" w:rsidRDefault="00711FF2" w:rsidP="00D92CA1">
      <w:pPr>
        <w:autoSpaceDE w:val="0"/>
        <w:autoSpaceDN w:val="0"/>
        <w:adjustRightInd w:val="0"/>
        <w:spacing w:after="120" w:line="240" w:lineRule="auto"/>
        <w:outlineLvl w:val="0"/>
        <w:rPr>
          <w:rFonts w:cs="Times New Roman"/>
          <w:b/>
          <w:bCs/>
          <w:color w:val="000000"/>
        </w:rPr>
      </w:pPr>
      <w:r w:rsidRPr="006D4B07">
        <w:rPr>
          <w:rFonts w:cs="Times New Roman"/>
          <w:b/>
          <w:bCs/>
          <w:color w:val="007FFF"/>
          <w:sz w:val="24"/>
          <w:szCs w:val="24"/>
        </w:rPr>
        <w:t>Charakteristika:</w:t>
      </w:r>
      <w:r w:rsidR="001A06C5">
        <w:rPr>
          <w:rFonts w:cs="Times New Roman"/>
          <w:b/>
          <w:bCs/>
          <w:color w:val="007FFF"/>
          <w:sz w:val="24"/>
          <w:szCs w:val="24"/>
        </w:rPr>
        <w:br w:type="column"/>
      </w:r>
      <w:r w:rsidR="00A5795B" w:rsidRPr="000D0722">
        <w:rPr>
          <w:rFonts w:cs="Times New Roman"/>
          <w:bCs/>
        </w:rPr>
        <w:t>Lazurovac</w:t>
      </w:r>
      <w:r w:rsidR="008639F7" w:rsidRPr="000D0722">
        <w:rPr>
          <w:rFonts w:cs="Times New Roman"/>
          <w:bCs/>
        </w:rPr>
        <w:t>í,</w:t>
      </w:r>
      <w:r w:rsidRPr="00066294">
        <w:rPr>
          <w:rFonts w:cs="Times New Roman"/>
        </w:rPr>
        <w:t xml:space="preserve"> </w:t>
      </w:r>
      <w:r w:rsidR="00A5795B">
        <w:rPr>
          <w:rFonts w:cs="Times New Roman"/>
        </w:rPr>
        <w:t>tixotropní</w:t>
      </w:r>
      <w:r w:rsidR="007C2E5D">
        <w:rPr>
          <w:rFonts w:cs="Times New Roman"/>
        </w:rPr>
        <w:t>,</w:t>
      </w:r>
      <w:r w:rsidR="00A5795B">
        <w:rPr>
          <w:rFonts w:cs="Times New Roman"/>
        </w:rPr>
        <w:t xml:space="preserve"> </w:t>
      </w:r>
      <w:r w:rsidR="00A5795B" w:rsidRPr="00066294">
        <w:rPr>
          <w:rFonts w:cs="Times New Roman"/>
        </w:rPr>
        <w:t xml:space="preserve">ošetřující nátěr vhodný pro všechny </w:t>
      </w:r>
      <w:r w:rsidR="00A5795B">
        <w:rPr>
          <w:rFonts w:cs="Times New Roman"/>
        </w:rPr>
        <w:t>druhy dřevin</w:t>
      </w:r>
      <w:r w:rsidR="00A5795B" w:rsidRPr="00066294">
        <w:rPr>
          <w:rFonts w:cs="Times New Roman"/>
        </w:rPr>
        <w:t xml:space="preserve">. </w:t>
      </w:r>
      <w:r w:rsidR="007C2E5D">
        <w:rPr>
          <w:rFonts w:cs="Times New Roman"/>
        </w:rPr>
        <w:t xml:space="preserve">Je silně </w:t>
      </w:r>
      <w:r w:rsidRPr="00066294">
        <w:rPr>
          <w:rFonts w:cs="Times New Roman"/>
        </w:rPr>
        <w:t xml:space="preserve">vodoodpudivý, </w:t>
      </w:r>
      <w:r w:rsidR="007C2E5D">
        <w:rPr>
          <w:rFonts w:cs="Times New Roman"/>
        </w:rPr>
        <w:t>snadno zpracovatelný a odolný</w:t>
      </w:r>
      <w:r w:rsidR="007C2E5D" w:rsidRPr="00066294">
        <w:rPr>
          <w:rFonts w:cs="Times New Roman"/>
        </w:rPr>
        <w:t xml:space="preserve"> proti UV záření</w:t>
      </w:r>
      <w:r w:rsidR="00982654">
        <w:rPr>
          <w:rFonts w:cs="Times New Roman"/>
        </w:rPr>
        <w:t>.</w:t>
      </w:r>
      <w:r w:rsidR="007C2E5D" w:rsidRPr="00066294">
        <w:rPr>
          <w:rFonts w:cs="Times New Roman"/>
        </w:rPr>
        <w:t xml:space="preserve"> </w:t>
      </w:r>
      <w:r w:rsidR="008639F7">
        <w:rPr>
          <w:rFonts w:cs="Times New Roman"/>
        </w:rPr>
        <w:t>P</w:t>
      </w:r>
      <w:r w:rsidRPr="00066294">
        <w:rPr>
          <w:rFonts w:cs="Times New Roman"/>
        </w:rPr>
        <w:t>oskytu</w:t>
      </w:r>
      <w:r w:rsidR="00982654">
        <w:rPr>
          <w:rFonts w:cs="Times New Roman"/>
        </w:rPr>
        <w:t>je</w:t>
      </w:r>
      <w:r w:rsidR="007C2E5D">
        <w:rPr>
          <w:rFonts w:cs="Times New Roman"/>
        </w:rPr>
        <w:t xml:space="preserve"> </w:t>
      </w:r>
      <w:r w:rsidR="005E08B4">
        <w:rPr>
          <w:rFonts w:cs="Times New Roman"/>
        </w:rPr>
        <w:t xml:space="preserve">dřevu přírodní ochranu před </w:t>
      </w:r>
      <w:r w:rsidRPr="00066294">
        <w:rPr>
          <w:rFonts w:cs="Times New Roman"/>
        </w:rPr>
        <w:t>povětrnostními vlivy a vod</w:t>
      </w:r>
      <w:r w:rsidR="00D92CA1">
        <w:rPr>
          <w:rFonts w:cs="Times New Roman"/>
        </w:rPr>
        <w:t>ou</w:t>
      </w:r>
      <w:r w:rsidRPr="00066294">
        <w:rPr>
          <w:rFonts w:cs="Times New Roman"/>
        </w:rPr>
        <w:t xml:space="preserve">. </w:t>
      </w:r>
      <w:r w:rsidR="007C2E5D">
        <w:rPr>
          <w:rFonts w:cs="Times New Roman"/>
        </w:rPr>
        <w:t xml:space="preserve">Je </w:t>
      </w:r>
      <w:r w:rsidR="007C2E5D" w:rsidRPr="00066294">
        <w:rPr>
          <w:rFonts w:cs="Times New Roman"/>
        </w:rPr>
        <w:t>vlhkostně regulující</w:t>
      </w:r>
      <w:r w:rsidR="007C2E5D">
        <w:rPr>
          <w:rFonts w:cs="Times New Roman"/>
        </w:rPr>
        <w:t>,</w:t>
      </w:r>
      <w:r w:rsidR="007C2E5D" w:rsidRPr="00066294">
        <w:rPr>
          <w:rFonts w:cs="Times New Roman"/>
        </w:rPr>
        <w:t xml:space="preserve"> </w:t>
      </w:r>
      <w:r w:rsidR="007C2E5D">
        <w:rPr>
          <w:rFonts w:cs="Times New Roman"/>
        </w:rPr>
        <w:t>z</w:t>
      </w:r>
      <w:r w:rsidRPr="00066294">
        <w:rPr>
          <w:rFonts w:cs="Times New Roman"/>
        </w:rPr>
        <w:t>abraňuje bobtnání, vysychání a praskání dřeva.</w:t>
      </w:r>
      <w:r w:rsidR="00582FC5">
        <w:t xml:space="preserve">  </w:t>
      </w:r>
      <w:r w:rsidR="00982654">
        <w:t xml:space="preserve">Chrání </w:t>
      </w:r>
      <w:r w:rsidR="00582FC5">
        <w:t>proti plísním a houbám.</w:t>
      </w:r>
    </w:p>
    <w:p w14:paraId="2F557C85" w14:textId="77777777" w:rsidR="00711FF2" w:rsidRPr="00711FF2" w:rsidRDefault="00711FF2" w:rsidP="00D9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  <w:sectPr w:rsidR="00711FF2" w:rsidRPr="00711FF2" w:rsidSect="00711FF2">
          <w:type w:val="continuous"/>
          <w:pgSz w:w="11906" w:h="16838" w:code="9"/>
          <w:pgMar w:top="567" w:right="851" w:bottom="567" w:left="851" w:header="709" w:footer="709" w:gutter="567"/>
          <w:cols w:num="2" w:space="0" w:equalWidth="0">
            <w:col w:w="1644" w:space="0"/>
            <w:col w:w="7993"/>
          </w:cols>
          <w:docGrid w:linePitch="360"/>
        </w:sectPr>
      </w:pPr>
    </w:p>
    <w:p w14:paraId="7D96C624" w14:textId="77777777" w:rsidR="006C7270" w:rsidRPr="005860B3" w:rsidRDefault="00711FF2" w:rsidP="00D92CA1">
      <w:pPr>
        <w:autoSpaceDE w:val="0"/>
        <w:autoSpaceDN w:val="0"/>
        <w:adjustRightInd w:val="0"/>
        <w:spacing w:after="120" w:line="240" w:lineRule="auto"/>
        <w:outlineLvl w:val="0"/>
      </w:pPr>
      <w:r w:rsidRPr="006D4B07">
        <w:rPr>
          <w:rFonts w:cs="Times New Roman"/>
          <w:b/>
          <w:bCs/>
          <w:color w:val="007FFF"/>
          <w:sz w:val="24"/>
          <w:szCs w:val="24"/>
        </w:rPr>
        <w:t>Použití:</w:t>
      </w:r>
      <w:r w:rsidR="001A06C5">
        <w:rPr>
          <w:rFonts w:cs="Times New Roman"/>
          <w:b/>
          <w:bCs/>
          <w:color w:val="007FFF"/>
          <w:sz w:val="24"/>
          <w:szCs w:val="24"/>
        </w:rPr>
        <w:br w:type="column"/>
      </w:r>
      <w:r w:rsidR="00BC709C">
        <w:t>Oš</w:t>
      </w:r>
      <w:r w:rsidR="00066294">
        <w:t>e</w:t>
      </w:r>
      <w:r w:rsidR="00BC709C">
        <w:t>tře</w:t>
      </w:r>
      <w:r w:rsidR="00066294">
        <w:t>ní</w:t>
      </w:r>
      <w:r w:rsidR="00BC709C">
        <w:t xml:space="preserve"> všech druhů</w:t>
      </w:r>
      <w:r w:rsidR="00A5795B">
        <w:t xml:space="preserve"> dřevin ve</w:t>
      </w:r>
      <w:r w:rsidR="00066294">
        <w:t xml:space="preserve"> venkovním prostředí</w:t>
      </w:r>
      <w:r w:rsidR="00BC709C">
        <w:t xml:space="preserve">, </w:t>
      </w:r>
      <w:r w:rsidR="008639F7">
        <w:t>napří</w:t>
      </w:r>
      <w:r w:rsidR="00A5795B">
        <w:t xml:space="preserve">klad na </w:t>
      </w:r>
      <w:r w:rsidR="005E08B4">
        <w:t>obklad</w:t>
      </w:r>
      <w:r w:rsidR="005B748A">
        <w:t>y fasád</w:t>
      </w:r>
      <w:r w:rsidR="00066294">
        <w:t>,</w:t>
      </w:r>
      <w:r w:rsidR="005B748A">
        <w:t xml:space="preserve"> nátěry</w:t>
      </w:r>
      <w:r w:rsidR="00066294">
        <w:t xml:space="preserve"> ok</w:t>
      </w:r>
      <w:r w:rsidR="005E08B4">
        <w:t>en, výloh, dveří</w:t>
      </w:r>
      <w:r w:rsidR="00066294">
        <w:t>, zahradní</w:t>
      </w:r>
      <w:r w:rsidR="005E08B4">
        <w:t xml:space="preserve">ch </w:t>
      </w:r>
      <w:r w:rsidR="00066294">
        <w:t>stav</w:t>
      </w:r>
      <w:r w:rsidR="005E08B4">
        <w:t>e</w:t>
      </w:r>
      <w:r w:rsidR="00066294">
        <w:t>b</w:t>
      </w:r>
      <w:r w:rsidR="005E08B4">
        <w:t>, garážových vrat</w:t>
      </w:r>
      <w:r w:rsidR="00066294">
        <w:t>, zahradní</w:t>
      </w:r>
      <w:r w:rsidR="005E08B4">
        <w:t>ho</w:t>
      </w:r>
      <w:r w:rsidR="00066294">
        <w:t xml:space="preserve"> nábytk</w:t>
      </w:r>
      <w:r w:rsidR="005E08B4">
        <w:t xml:space="preserve">u, balkónů, plotů, </w:t>
      </w:r>
      <w:r w:rsidR="005B748A">
        <w:t>okenic</w:t>
      </w:r>
      <w:r w:rsidR="00066294">
        <w:t xml:space="preserve"> apod. </w:t>
      </w:r>
      <w:r w:rsidR="008639F7">
        <w:t xml:space="preserve">Produkt </w:t>
      </w:r>
      <w:r w:rsidR="00A5795B">
        <w:t>lze použít na nové dřevo a je též</w:t>
      </w:r>
      <w:r w:rsidR="008639F7">
        <w:t xml:space="preserve"> </w:t>
      </w:r>
      <w:r w:rsidR="00A5795B">
        <w:t>vhodný</w:t>
      </w:r>
      <w:r w:rsidR="008639F7">
        <w:t xml:space="preserve"> k obnově zestárlých prodyšných nátěrů a povětrností o</w:t>
      </w:r>
      <w:r w:rsidR="005860B3">
        <w:t>potřebených dřevěných povrchů.</w:t>
      </w:r>
      <w:r w:rsidR="008639F7">
        <w:t xml:space="preserve"> </w:t>
      </w:r>
    </w:p>
    <w:p w14:paraId="1C3C4C64" w14:textId="77777777" w:rsidR="006C7270" w:rsidRPr="00711FF2" w:rsidRDefault="006C7270" w:rsidP="00D9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  <w:sectPr w:rsidR="006C7270" w:rsidRPr="00711FF2" w:rsidSect="00711FF2">
          <w:type w:val="continuous"/>
          <w:pgSz w:w="11906" w:h="16838" w:code="9"/>
          <w:pgMar w:top="567" w:right="851" w:bottom="284" w:left="851" w:header="709" w:footer="709" w:gutter="567"/>
          <w:cols w:num="2" w:space="0" w:equalWidth="0">
            <w:col w:w="1644" w:space="0"/>
            <w:col w:w="7993"/>
          </w:cols>
          <w:docGrid w:linePitch="360"/>
        </w:sectPr>
      </w:pPr>
    </w:p>
    <w:p w14:paraId="504B4ECD" w14:textId="77777777" w:rsidR="001A06C5" w:rsidRDefault="00711FF2" w:rsidP="00D92CA1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b/>
          <w:bCs/>
          <w:color w:val="007FFF"/>
          <w:sz w:val="24"/>
          <w:szCs w:val="24"/>
        </w:rPr>
      </w:pPr>
      <w:r w:rsidRPr="006D4B07">
        <w:rPr>
          <w:rFonts w:cs="Times New Roman"/>
          <w:b/>
          <w:bCs/>
          <w:color w:val="007FFF"/>
          <w:sz w:val="24"/>
          <w:szCs w:val="24"/>
        </w:rPr>
        <w:t>Zpracování:</w:t>
      </w:r>
    </w:p>
    <w:p w14:paraId="741AEA55" w14:textId="77777777" w:rsidR="00D768E3" w:rsidRPr="00982654" w:rsidRDefault="001A06C5" w:rsidP="00D92CA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outlineLvl w:val="1"/>
        <w:rPr>
          <w:rFonts w:cs="Times New Roman"/>
          <w:b/>
          <w:bCs/>
          <w:color w:val="000000"/>
        </w:rPr>
      </w:pPr>
      <w:r w:rsidRPr="001A06C5">
        <w:rPr>
          <w:rFonts w:cs="Times New Roman"/>
          <w:b/>
          <w:bCs/>
          <w:color w:val="007FFF"/>
          <w:sz w:val="24"/>
          <w:szCs w:val="24"/>
        </w:rPr>
        <w:br w:type="column"/>
      </w:r>
      <w:r w:rsidR="00D768E3" w:rsidRPr="00982654">
        <w:t>Přípravek se nanáší na suchý, čistý a odmaštěný podklad</w:t>
      </w:r>
      <w:r w:rsidR="00A1462E" w:rsidRPr="00982654">
        <w:t xml:space="preserve"> štětcem,</w:t>
      </w:r>
      <w:r w:rsidR="005860B3" w:rsidRPr="00982654">
        <w:t xml:space="preserve"> válečkem</w:t>
      </w:r>
      <w:r w:rsidR="00A1462E" w:rsidRPr="00982654">
        <w:t xml:space="preserve"> </w:t>
      </w:r>
      <w:r w:rsidR="005860B3" w:rsidRPr="00982654">
        <w:t xml:space="preserve">nebo </w:t>
      </w:r>
      <w:r w:rsidR="00A1462E" w:rsidRPr="00982654">
        <w:t>stříkáním</w:t>
      </w:r>
      <w:r w:rsidR="005860B3" w:rsidRPr="00982654">
        <w:t xml:space="preserve"> rovnoměrně </w:t>
      </w:r>
      <w:r w:rsidR="00BE00D7" w:rsidRPr="00982654">
        <w:t>v tenké</w:t>
      </w:r>
      <w:r w:rsidR="00A1462E" w:rsidRPr="00982654">
        <w:t xml:space="preserve"> vrstvě</w:t>
      </w:r>
      <w:r w:rsidR="005860B3" w:rsidRPr="00982654">
        <w:t xml:space="preserve"> ve směru vláken</w:t>
      </w:r>
      <w:r w:rsidR="00D768E3" w:rsidRPr="00982654">
        <w:t>.</w:t>
      </w:r>
      <w:r w:rsidR="00BE00D7" w:rsidRPr="00982654">
        <w:t xml:space="preserve"> </w:t>
      </w:r>
      <w:r w:rsidR="000F1ED4" w:rsidRPr="00982654">
        <w:t>Po 12 hodinách</w:t>
      </w:r>
      <w:r w:rsidR="00BE00D7" w:rsidRPr="00982654">
        <w:t xml:space="preserve"> se stejným způsobe</w:t>
      </w:r>
      <w:r w:rsidR="005860B3" w:rsidRPr="00982654">
        <w:t xml:space="preserve">m provede druhý </w:t>
      </w:r>
      <w:r w:rsidR="00BE00D7" w:rsidRPr="00982654">
        <w:t>nátěr.</w:t>
      </w:r>
      <w:r w:rsidR="00C576BE" w:rsidRPr="00982654">
        <w:t xml:space="preserve"> Při nátěru nového dosud neošetřeného dřeva doporučujeme provést nátěr ze všech stran ještě před montáží.</w:t>
      </w:r>
    </w:p>
    <w:p w14:paraId="479CB33E" w14:textId="77777777" w:rsidR="007C2E5D" w:rsidRPr="00982654" w:rsidRDefault="007C2E5D" w:rsidP="00D92CA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outlineLvl w:val="1"/>
        <w:rPr>
          <w:rFonts w:cs="Times New Roman"/>
          <w:bCs/>
        </w:rPr>
      </w:pPr>
      <w:r w:rsidRPr="00982654">
        <w:rPr>
          <w:rFonts w:cs="Times New Roman"/>
          <w:bCs/>
        </w:rPr>
        <w:t xml:space="preserve">Při renovačních pracích se vrchní degradovaná vrstva </w:t>
      </w:r>
      <w:r w:rsidR="00582FC5" w:rsidRPr="00982654">
        <w:rPr>
          <w:rFonts w:cs="Times New Roman"/>
          <w:bCs/>
        </w:rPr>
        <w:t>zbrousí</w:t>
      </w:r>
      <w:r w:rsidRPr="00982654">
        <w:rPr>
          <w:rFonts w:cs="Times New Roman"/>
          <w:bCs/>
        </w:rPr>
        <w:t xml:space="preserve"> až k podkladu únosnému pro další nátěr</w:t>
      </w:r>
      <w:r w:rsidR="00AC4269">
        <w:rPr>
          <w:rFonts w:cs="Times New Roman"/>
          <w:bCs/>
        </w:rPr>
        <w:t>.</w:t>
      </w:r>
    </w:p>
    <w:p w14:paraId="61952ECF" w14:textId="77777777" w:rsidR="005860B3" w:rsidRPr="00982654" w:rsidRDefault="005860B3" w:rsidP="00D92CA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outlineLvl w:val="1"/>
        <w:rPr>
          <w:rFonts w:cs="Times New Roman"/>
          <w:bCs/>
          <w:color w:val="000000"/>
        </w:rPr>
      </w:pPr>
      <w:r w:rsidRPr="00982654">
        <w:rPr>
          <w:rFonts w:cs="Times New Roman"/>
          <w:bCs/>
          <w:color w:val="000000"/>
        </w:rPr>
        <w:t xml:space="preserve">Starší únosné prodyšné nátěry je vhodné očistit přípravkem PNZ </w:t>
      </w:r>
      <w:proofErr w:type="spellStart"/>
      <w:r w:rsidRPr="00982654">
        <w:rPr>
          <w:rFonts w:cs="Times New Roman"/>
          <w:bCs/>
          <w:color w:val="000000"/>
        </w:rPr>
        <w:t>Gartenholzreiniger</w:t>
      </w:r>
      <w:proofErr w:type="spellEnd"/>
      <w:r w:rsidR="00D92CA1">
        <w:rPr>
          <w:rFonts w:cs="Times New Roman"/>
          <w:bCs/>
          <w:color w:val="000000"/>
        </w:rPr>
        <w:t xml:space="preserve"> (PNZ Čistič zahradního nábytku)</w:t>
      </w:r>
      <w:r w:rsidRPr="00982654">
        <w:rPr>
          <w:rFonts w:cs="Times New Roman"/>
          <w:bCs/>
          <w:color w:val="000000"/>
        </w:rPr>
        <w:t xml:space="preserve">. </w:t>
      </w:r>
      <w:r w:rsidR="00C576BE" w:rsidRPr="00982654">
        <w:t xml:space="preserve">Další pracovní postup dle údajů výše. </w:t>
      </w:r>
      <w:r w:rsidRPr="00982654">
        <w:rPr>
          <w:rFonts w:cs="Times New Roman"/>
          <w:bCs/>
          <w:color w:val="000000"/>
        </w:rPr>
        <w:t>U renovačních prací zpravidla s</w:t>
      </w:r>
      <w:r w:rsidR="00C576BE" w:rsidRPr="00982654">
        <w:rPr>
          <w:rFonts w:cs="Times New Roman"/>
          <w:bCs/>
          <w:color w:val="000000"/>
        </w:rPr>
        <w:t>t</w:t>
      </w:r>
      <w:r w:rsidRPr="00982654">
        <w:rPr>
          <w:rFonts w:cs="Times New Roman"/>
          <w:bCs/>
          <w:color w:val="000000"/>
        </w:rPr>
        <w:t>ačí jeden nátěr</w:t>
      </w:r>
      <w:r w:rsidR="004B2BFF" w:rsidRPr="00982654">
        <w:rPr>
          <w:rFonts w:cs="Times New Roman"/>
          <w:bCs/>
          <w:color w:val="000000"/>
        </w:rPr>
        <w:t>.</w:t>
      </w:r>
    </w:p>
    <w:p w14:paraId="33319A82" w14:textId="77777777" w:rsidR="00D42982" w:rsidRPr="00C42A2D" w:rsidRDefault="00D768E3" w:rsidP="00D92CA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Times New Roman"/>
          <w:b/>
          <w:bCs/>
          <w:color w:val="000000"/>
        </w:rPr>
      </w:pPr>
      <w:r w:rsidRPr="00982654">
        <w:t>Teplota při práci i schnutí min. 8°C. Vlhkost dřeva nesmí být vyšší než 18%.</w:t>
      </w:r>
      <w:r w:rsidR="00D42982">
        <w:t xml:space="preserve"> Vzdušná vlhkost &lt; 60%.</w:t>
      </w:r>
    </w:p>
    <w:p w14:paraId="110148DE" w14:textId="77777777" w:rsidR="00C576BE" w:rsidRPr="00982654" w:rsidRDefault="00C576BE" w:rsidP="00D92CA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Times New Roman"/>
          <w:b/>
          <w:bCs/>
          <w:color w:val="000000"/>
        </w:rPr>
      </w:pPr>
      <w:r w:rsidRPr="00982654">
        <w:t>Před započetím práce i během provádění nátěru důkladně promíchávat</w:t>
      </w:r>
      <w:r w:rsidR="004B2BFF" w:rsidRPr="00982654">
        <w:t>.</w:t>
      </w:r>
    </w:p>
    <w:p w14:paraId="795525BE" w14:textId="77777777" w:rsidR="00582FC5" w:rsidRPr="00982654" w:rsidRDefault="00D35F17" w:rsidP="00D92CA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cs="Times New Roman"/>
          <w:bCs/>
          <w:color w:val="000000"/>
        </w:rPr>
      </w:pPr>
      <w:r w:rsidRPr="00982654">
        <w:rPr>
          <w:rFonts w:cs="Times New Roman"/>
          <w:bCs/>
          <w:color w:val="000000"/>
        </w:rPr>
        <w:t xml:space="preserve">Ve variantě </w:t>
      </w:r>
      <w:proofErr w:type="spellStart"/>
      <w:r w:rsidR="00DE4F40" w:rsidRPr="00982654">
        <w:rPr>
          <w:rFonts w:cs="Times New Roman"/>
          <w:bCs/>
          <w:color w:val="000000"/>
        </w:rPr>
        <w:t>farblos</w:t>
      </w:r>
      <w:proofErr w:type="spellEnd"/>
      <w:r w:rsidRPr="00982654">
        <w:rPr>
          <w:rFonts w:cs="Times New Roman"/>
          <w:bCs/>
          <w:color w:val="000000"/>
        </w:rPr>
        <w:t xml:space="preserve"> </w:t>
      </w:r>
      <w:r w:rsidR="00D92CA1">
        <w:rPr>
          <w:rFonts w:cs="Times New Roman"/>
          <w:bCs/>
          <w:color w:val="000000"/>
        </w:rPr>
        <w:t xml:space="preserve">- </w:t>
      </w:r>
      <w:r w:rsidR="00A1462E" w:rsidRPr="00982654">
        <w:rPr>
          <w:rFonts w:cs="Times New Roman"/>
          <w:bCs/>
          <w:color w:val="000000"/>
        </w:rPr>
        <w:t xml:space="preserve">bezbarvý není v exteriéru samostatně dostatečnou ochranou proti UV záření. </w:t>
      </w:r>
      <w:r w:rsidR="00330AEB" w:rsidRPr="00982654">
        <w:rPr>
          <w:rFonts w:cs="Times New Roman"/>
          <w:bCs/>
          <w:color w:val="000000"/>
        </w:rPr>
        <w:t>Používá se jako dodatečný nátěr chránící předchozí vrstvy a prodlužuje tak životnost nátěrů.</w:t>
      </w:r>
    </w:p>
    <w:p w14:paraId="5295D399" w14:textId="77777777" w:rsidR="00270DAE" w:rsidRPr="00376305" w:rsidRDefault="00270DAE" w:rsidP="00D92CA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40" w:line="240" w:lineRule="auto"/>
        <w:ind w:left="357" w:hanging="357"/>
        <w:rPr>
          <w:rFonts w:cs="Times New Roman"/>
          <w:b/>
          <w:bCs/>
          <w:color w:val="000000"/>
        </w:rPr>
      </w:pPr>
      <w:r>
        <w:t>N</w:t>
      </w:r>
      <w:r w:rsidRPr="00376305">
        <w:t xml:space="preserve">a různých plochách </w:t>
      </w:r>
      <w:r>
        <w:t>p</w:t>
      </w:r>
      <w:r w:rsidRPr="00376305">
        <w:t>řípravek účinkuje odlišně, proto je vždy doporučeno provést zkoušku</w:t>
      </w:r>
      <w:r>
        <w:t>.</w:t>
      </w:r>
    </w:p>
    <w:p w14:paraId="58E36BDF" w14:textId="77777777" w:rsidR="006C7270" w:rsidRPr="00711FF2" w:rsidRDefault="006C7270" w:rsidP="00D92CA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  <w:sectPr w:rsidR="006C7270" w:rsidRPr="00711FF2" w:rsidSect="00711FF2">
          <w:type w:val="continuous"/>
          <w:pgSz w:w="11906" w:h="16838" w:code="9"/>
          <w:pgMar w:top="567" w:right="851" w:bottom="567" w:left="851" w:header="709" w:footer="709" w:gutter="567"/>
          <w:cols w:num="2" w:space="0" w:equalWidth="0">
            <w:col w:w="1644" w:space="0"/>
            <w:col w:w="7993"/>
          </w:cols>
          <w:docGrid w:linePitch="360"/>
        </w:sectPr>
      </w:pPr>
    </w:p>
    <w:p w14:paraId="27AE3B4E" w14:textId="77777777" w:rsidR="00F522E5" w:rsidRPr="00711FF2" w:rsidRDefault="008C129E" w:rsidP="00D92CA1">
      <w:pPr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 w:cs="Times New Roman"/>
          <w:color w:val="000000"/>
        </w:rPr>
      </w:pPr>
      <w:r>
        <w:rPr>
          <w:rFonts w:cs="Times New Roman"/>
          <w:b/>
          <w:bCs/>
          <w:color w:val="007FFF"/>
          <w:sz w:val="24"/>
          <w:szCs w:val="24"/>
        </w:rPr>
        <w:t>Doba schnutí</w:t>
      </w:r>
      <w:r w:rsidRPr="006D4B07">
        <w:rPr>
          <w:rFonts w:cs="Times New Roman"/>
          <w:b/>
          <w:bCs/>
          <w:color w:val="007FFF"/>
          <w:sz w:val="24"/>
          <w:szCs w:val="24"/>
        </w:rPr>
        <w:t>:</w:t>
      </w:r>
      <w:r w:rsidR="001A06C5">
        <w:rPr>
          <w:rFonts w:cs="Times New Roman"/>
          <w:b/>
          <w:bCs/>
          <w:color w:val="007FFF"/>
          <w:sz w:val="24"/>
          <w:szCs w:val="24"/>
        </w:rPr>
        <w:br w:type="column"/>
      </w:r>
      <w:r w:rsidR="00330AEB">
        <w:t>12</w:t>
      </w:r>
      <w:r w:rsidR="00F522E5">
        <w:t>- 24 hodin, při vlhkém chladném počasí se doba schnutí prodlužuje</w:t>
      </w:r>
      <w:r w:rsidR="004B2BFF">
        <w:t>.</w:t>
      </w:r>
    </w:p>
    <w:p w14:paraId="6225EB63" w14:textId="77777777" w:rsidR="00976C41" w:rsidRPr="00711FF2" w:rsidRDefault="00976C41" w:rsidP="00D9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  <w:sectPr w:rsidR="00976C41" w:rsidRPr="00711FF2" w:rsidSect="00711FF2">
          <w:type w:val="continuous"/>
          <w:pgSz w:w="11906" w:h="16838" w:code="9"/>
          <w:pgMar w:top="567" w:right="851" w:bottom="567" w:left="851" w:header="709" w:footer="709" w:gutter="567"/>
          <w:cols w:num="2" w:space="0" w:equalWidth="0">
            <w:col w:w="1644" w:space="0"/>
            <w:col w:w="7993"/>
          </w:cols>
          <w:docGrid w:linePitch="360"/>
        </w:sectPr>
      </w:pPr>
    </w:p>
    <w:p w14:paraId="63C41CD0" w14:textId="77777777" w:rsidR="006C7270" w:rsidRPr="00711FF2" w:rsidRDefault="00711FF2" w:rsidP="00D92CA1">
      <w:pPr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 w:cs="Times New Roman"/>
          <w:b/>
          <w:bCs/>
          <w:color w:val="000000"/>
        </w:rPr>
        <w:sectPr w:rsidR="006C7270" w:rsidRPr="00711FF2" w:rsidSect="00711FF2">
          <w:type w:val="continuous"/>
          <w:pgSz w:w="11906" w:h="16838" w:code="9"/>
          <w:pgMar w:top="567" w:right="851" w:bottom="567" w:left="851" w:header="709" w:footer="709" w:gutter="567"/>
          <w:cols w:num="2" w:space="0" w:equalWidth="0">
            <w:col w:w="1644" w:space="0"/>
            <w:col w:w="7993"/>
          </w:cols>
          <w:docGrid w:linePitch="360"/>
        </w:sectPr>
      </w:pPr>
      <w:r w:rsidRPr="006D4B07">
        <w:rPr>
          <w:rFonts w:cs="Times New Roman"/>
          <w:b/>
          <w:bCs/>
          <w:color w:val="007FFF"/>
          <w:sz w:val="24"/>
          <w:szCs w:val="24"/>
        </w:rPr>
        <w:t>Spotřeba:</w:t>
      </w:r>
      <w:r w:rsidR="001A06C5">
        <w:rPr>
          <w:rFonts w:cs="Times New Roman"/>
          <w:b/>
          <w:bCs/>
          <w:color w:val="007FFF"/>
          <w:sz w:val="24"/>
          <w:szCs w:val="24"/>
        </w:rPr>
        <w:br w:type="column"/>
      </w:r>
      <w:r w:rsidR="00561AB4">
        <w:rPr>
          <w:rFonts w:cs="Times New Roman"/>
          <w:color w:val="000000"/>
        </w:rPr>
        <w:t>c</w:t>
      </w:r>
      <w:r w:rsidR="00117DBD">
        <w:rPr>
          <w:rFonts w:cs="Times New Roman"/>
          <w:color w:val="000000"/>
        </w:rPr>
        <w:t>ca 4</w:t>
      </w:r>
      <w:r w:rsidR="00066294" w:rsidRPr="000F1ED4">
        <w:rPr>
          <w:rFonts w:cs="Times New Roman"/>
          <w:color w:val="000000"/>
        </w:rPr>
        <w:t>0 ml/m</w:t>
      </w:r>
      <w:r w:rsidR="00066294" w:rsidRPr="000F1ED4">
        <w:rPr>
          <w:vertAlign w:val="superscript"/>
        </w:rPr>
        <w:t>2</w:t>
      </w:r>
      <w:r w:rsidR="00066294" w:rsidRPr="000F1ED4">
        <w:t>, t</w:t>
      </w:r>
      <w:r w:rsidR="00ED34AE">
        <w:t xml:space="preserve">o </w:t>
      </w:r>
      <w:r w:rsidR="00066294" w:rsidRPr="000F1ED4">
        <w:t>z</w:t>
      </w:r>
      <w:r w:rsidR="00066294">
        <w:t>n</w:t>
      </w:r>
      <w:r w:rsidR="00ED34AE">
        <w:t>amená, že</w:t>
      </w:r>
      <w:r w:rsidR="00066294">
        <w:t xml:space="preserve"> 1 litr </w:t>
      </w:r>
      <w:r w:rsidR="000F1ED4">
        <w:t xml:space="preserve">vystačí </w:t>
      </w:r>
      <w:r w:rsidR="00117DBD">
        <w:t>na cca 2</w:t>
      </w:r>
      <w:r w:rsidR="00066294">
        <w:t>5 m</w:t>
      </w:r>
      <w:r w:rsidR="00066294" w:rsidRPr="001D468F">
        <w:rPr>
          <w:vertAlign w:val="superscript"/>
        </w:rPr>
        <w:t>2</w:t>
      </w:r>
      <w:r w:rsidR="00066294">
        <w:t xml:space="preserve"> v závislosti na druhu dřeva a </w:t>
      </w:r>
      <w:r w:rsidR="000F1ED4">
        <w:t xml:space="preserve">hrubosti </w:t>
      </w:r>
      <w:r w:rsidR="00066294">
        <w:t>jeho povrchu (řezivo nebo hoblované dřevo).</w:t>
      </w:r>
    </w:p>
    <w:p w14:paraId="75924E52" w14:textId="77777777" w:rsidR="0066402A" w:rsidRDefault="00711FF2" w:rsidP="00D92CA1">
      <w:pPr>
        <w:autoSpaceDE w:val="0"/>
        <w:autoSpaceDN w:val="0"/>
        <w:adjustRightInd w:val="0"/>
        <w:spacing w:after="120" w:line="240" w:lineRule="auto"/>
        <w:outlineLvl w:val="0"/>
      </w:pPr>
      <w:r w:rsidRPr="006D4B07">
        <w:rPr>
          <w:rFonts w:cs="Times New Roman"/>
          <w:b/>
          <w:bCs/>
          <w:color w:val="007FFF"/>
          <w:sz w:val="24"/>
          <w:szCs w:val="24"/>
        </w:rPr>
        <w:t>Čištění:</w:t>
      </w:r>
      <w:r w:rsidR="001A06C5">
        <w:rPr>
          <w:rFonts w:cs="Times New Roman"/>
          <w:b/>
          <w:bCs/>
          <w:color w:val="007FFF"/>
          <w:sz w:val="24"/>
          <w:szCs w:val="24"/>
        </w:rPr>
        <w:br w:type="column"/>
      </w:r>
      <w:r w:rsidR="00066294">
        <w:t xml:space="preserve">Znečištěné pomůcky </w:t>
      </w:r>
      <w:r w:rsidR="00561AB4">
        <w:t xml:space="preserve">lze </w:t>
      </w:r>
      <w:r w:rsidR="00440B9E">
        <w:t>omýt</w:t>
      </w:r>
      <w:r w:rsidR="00561AB4">
        <w:t xml:space="preserve"> </w:t>
      </w:r>
      <w:r w:rsidR="00D42982">
        <w:t xml:space="preserve">PNZ </w:t>
      </w:r>
      <w:r w:rsidR="00D92CA1">
        <w:t>S</w:t>
      </w:r>
      <w:r w:rsidR="00D42982">
        <w:t xml:space="preserve">peciálním ředidlem nebo </w:t>
      </w:r>
      <w:r w:rsidR="00561AB4">
        <w:t>syntetickým ředidlem</w:t>
      </w:r>
      <w:r w:rsidR="00066294">
        <w:t>.</w:t>
      </w:r>
    </w:p>
    <w:p w14:paraId="08D39C2C" w14:textId="77777777" w:rsidR="00D35F17" w:rsidRPr="00711FF2" w:rsidRDefault="00D35F17" w:rsidP="00D92CA1">
      <w:pPr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 w:cs="Times New Roman"/>
          <w:b/>
          <w:bCs/>
          <w:color w:val="000000"/>
        </w:rPr>
        <w:sectPr w:rsidR="00D35F17" w:rsidRPr="00711FF2" w:rsidSect="00711FF2">
          <w:type w:val="continuous"/>
          <w:pgSz w:w="11906" w:h="16838" w:code="9"/>
          <w:pgMar w:top="567" w:right="851" w:bottom="567" w:left="851" w:header="709" w:footer="709" w:gutter="567"/>
          <w:cols w:num="2" w:space="0" w:equalWidth="0">
            <w:col w:w="1644" w:space="0"/>
            <w:col w:w="7993"/>
          </w:cols>
          <w:docGrid w:linePitch="360"/>
        </w:sectPr>
      </w:pPr>
    </w:p>
    <w:p w14:paraId="391B0B8B" w14:textId="77777777" w:rsidR="00F522E5" w:rsidRPr="00376305" w:rsidRDefault="00F522E5" w:rsidP="00D92CA1">
      <w:pPr>
        <w:autoSpaceDE w:val="0"/>
        <w:autoSpaceDN w:val="0"/>
        <w:adjustRightInd w:val="0"/>
        <w:spacing w:after="120" w:line="240" w:lineRule="auto"/>
        <w:outlineLvl w:val="0"/>
        <w:rPr>
          <w:rFonts w:cs="Times New Roman"/>
          <w:color w:val="000000"/>
        </w:rPr>
      </w:pPr>
      <w:r w:rsidRPr="00376305">
        <w:rPr>
          <w:rFonts w:cs="Times New Roman"/>
          <w:b/>
          <w:bCs/>
          <w:color w:val="007FFF"/>
          <w:sz w:val="24"/>
          <w:szCs w:val="24"/>
        </w:rPr>
        <w:lastRenderedPageBreak/>
        <w:t>Skladování:</w:t>
      </w:r>
      <w:r w:rsidR="001A06C5">
        <w:rPr>
          <w:rFonts w:cs="Times New Roman"/>
          <w:b/>
          <w:bCs/>
          <w:color w:val="007FFF"/>
          <w:sz w:val="24"/>
          <w:szCs w:val="24"/>
        </w:rPr>
        <w:br w:type="column"/>
      </w:r>
      <w:r w:rsidRPr="00376305">
        <w:rPr>
          <w:rFonts w:cs="Times New Roman"/>
          <w:color w:val="000000"/>
        </w:rPr>
        <w:t>V suchu a chladu, chránit před mrazem. Neotevřené plechovky mají skladovatelnost pět let. Otevřenou nátěrovou hmotu je třeba přelít do menší nádoby, dobře uzavřít a brzy spotřebovat.</w:t>
      </w:r>
    </w:p>
    <w:p w14:paraId="5D9698E1" w14:textId="77777777" w:rsidR="0066402A" w:rsidRPr="00711FF2" w:rsidRDefault="0066402A" w:rsidP="00D92CA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  <w:sectPr w:rsidR="0066402A" w:rsidRPr="00711FF2" w:rsidSect="00711FF2">
          <w:type w:val="continuous"/>
          <w:pgSz w:w="11906" w:h="16838" w:code="9"/>
          <w:pgMar w:top="567" w:right="851" w:bottom="567" w:left="851" w:header="709" w:footer="709" w:gutter="567"/>
          <w:cols w:num="2" w:space="0" w:equalWidth="0">
            <w:col w:w="1644" w:space="0"/>
            <w:col w:w="7993"/>
          </w:cols>
          <w:docGrid w:linePitch="360"/>
        </w:sectPr>
      </w:pPr>
    </w:p>
    <w:p w14:paraId="7573D138" w14:textId="77777777" w:rsidR="008518B1" w:rsidRPr="00711FF2" w:rsidRDefault="00711FF2" w:rsidP="00D92CA1">
      <w:pPr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 w:cs="Times New Roman"/>
        </w:rPr>
        <w:sectPr w:rsidR="008518B1" w:rsidRPr="00711FF2" w:rsidSect="00066294">
          <w:type w:val="continuous"/>
          <w:pgSz w:w="11906" w:h="16838" w:code="9"/>
          <w:pgMar w:top="567" w:right="851" w:bottom="567" w:left="851" w:header="709" w:footer="709" w:gutter="567"/>
          <w:cols w:num="2" w:space="0" w:equalWidth="0">
            <w:col w:w="1644" w:space="0"/>
            <w:col w:w="7993"/>
          </w:cols>
          <w:docGrid w:linePitch="360"/>
        </w:sectPr>
      </w:pPr>
      <w:r w:rsidRPr="006D4B07">
        <w:rPr>
          <w:rFonts w:cs="Times New Roman"/>
          <w:b/>
          <w:bCs/>
          <w:color w:val="007FFF"/>
          <w:sz w:val="24"/>
          <w:szCs w:val="24"/>
        </w:rPr>
        <w:t>Složení:</w:t>
      </w:r>
      <w:r w:rsidR="0079372B" w:rsidRPr="006D4B07">
        <w:rPr>
          <w:rFonts w:cs="Times New Roman"/>
          <w:b/>
          <w:bCs/>
          <w:color w:val="007FFF"/>
          <w:sz w:val="24"/>
          <w:szCs w:val="24"/>
        </w:rPr>
        <w:t xml:space="preserve"> </w:t>
      </w:r>
      <w:r w:rsidR="00FC0DA3">
        <w:rPr>
          <w:rFonts w:cs="Times New Roman"/>
          <w:b/>
          <w:bCs/>
          <w:color w:val="007FFF"/>
          <w:sz w:val="24"/>
          <w:szCs w:val="24"/>
        </w:rPr>
        <w:br w:type="column"/>
      </w:r>
      <w:r w:rsidR="00D42982">
        <w:t xml:space="preserve">Směs zušlechtěných přírodních olejů, přírodní vosky, isoalifáty, bezolovnatá sušidla, kobaltové soli, </w:t>
      </w:r>
      <w:proofErr w:type="spellStart"/>
      <w:r w:rsidR="00D42982">
        <w:t>neodecanová</w:t>
      </w:r>
      <w:proofErr w:type="spellEnd"/>
      <w:r w:rsidR="00D42982">
        <w:t xml:space="preserve"> kyselina, </w:t>
      </w:r>
      <w:proofErr w:type="spellStart"/>
      <w:r w:rsidR="00D42982">
        <w:t>pentanonoxim</w:t>
      </w:r>
      <w:proofErr w:type="spellEnd"/>
      <w:r w:rsidR="00D42982">
        <w:t>, pigmenty, účinná látka: 0,4g/</w:t>
      </w:r>
      <w:proofErr w:type="gramStart"/>
      <w:r w:rsidR="00D42982">
        <w:t>100g</w:t>
      </w:r>
      <w:proofErr w:type="gramEnd"/>
      <w:r w:rsidR="00D92CA1">
        <w:t xml:space="preserve"> </w:t>
      </w:r>
      <w:r w:rsidR="00D42982">
        <w:t>3-lod-2-propynylbutylcarbamat</w:t>
      </w:r>
      <w:r w:rsidR="00D42982" w:rsidRPr="008E6FDE">
        <w:t>.</w:t>
      </w:r>
    </w:p>
    <w:p w14:paraId="772E373E" w14:textId="77777777" w:rsidR="00270DAE" w:rsidRDefault="00711FF2" w:rsidP="00D92CA1">
      <w:pPr>
        <w:spacing w:after="0" w:line="240" w:lineRule="auto"/>
      </w:pPr>
      <w:r w:rsidRPr="006D4B07">
        <w:rPr>
          <w:rFonts w:cs="Times New Roman"/>
          <w:b/>
          <w:bCs/>
          <w:color w:val="007FFF"/>
          <w:sz w:val="24"/>
          <w:szCs w:val="24"/>
        </w:rPr>
        <w:t>Upozornění:</w:t>
      </w:r>
      <w:r w:rsidR="00FC0DA3">
        <w:rPr>
          <w:rFonts w:cs="Times New Roman"/>
          <w:b/>
          <w:bCs/>
          <w:color w:val="007FFF"/>
          <w:sz w:val="24"/>
          <w:szCs w:val="24"/>
        </w:rPr>
        <w:br w:type="column"/>
      </w:r>
      <w:r w:rsidR="00270DAE">
        <w:t xml:space="preserve">EUH208 Obsahuje </w:t>
      </w:r>
      <w:proofErr w:type="spellStart"/>
      <w:r w:rsidR="00270DAE">
        <w:t>neodecanovou</w:t>
      </w:r>
      <w:proofErr w:type="spellEnd"/>
      <w:r w:rsidR="00270DAE">
        <w:t xml:space="preserve"> kyselinu, 3-Iod-2-propynylbutylcarbamat, </w:t>
      </w:r>
      <w:proofErr w:type="spellStart"/>
      <w:r w:rsidR="00270DAE">
        <w:t>c</w:t>
      </w:r>
      <w:r w:rsidR="00270DAE" w:rsidRPr="005D34A3">
        <w:t>obaltbis</w:t>
      </w:r>
      <w:proofErr w:type="spellEnd"/>
      <w:r w:rsidR="00270DAE">
        <w:t xml:space="preserve"> </w:t>
      </w:r>
      <w:r w:rsidR="00270DAE" w:rsidRPr="005D34A3">
        <w:t>(2ethylhexanoat).</w:t>
      </w:r>
      <w:r w:rsidR="00270DAE">
        <w:t xml:space="preserve"> M</w:t>
      </w:r>
      <w:r w:rsidR="00270DAE" w:rsidRPr="005D34A3">
        <w:t xml:space="preserve">ůže způsobovat alergické reakce. </w:t>
      </w:r>
      <w:r w:rsidR="00270DAE">
        <w:t>Při práci používat vhodné rukavice (Nitril) a</w:t>
      </w:r>
      <w:r w:rsidR="00270DAE" w:rsidRPr="00EA57FF">
        <w:t xml:space="preserve"> </w:t>
      </w:r>
      <w:r w:rsidR="00270DAE" w:rsidRPr="005D34A3">
        <w:t>zajist</w:t>
      </w:r>
      <w:r w:rsidR="00270DAE">
        <w:t>i</w:t>
      </w:r>
      <w:r w:rsidR="00270DAE" w:rsidRPr="005D34A3">
        <w:t>t důkladné odvětrání</w:t>
      </w:r>
      <w:r w:rsidR="00270DAE">
        <w:t>.</w:t>
      </w:r>
      <w:r w:rsidR="00270DAE" w:rsidRPr="005D34A3">
        <w:t xml:space="preserve"> </w:t>
      </w:r>
    </w:p>
    <w:p w14:paraId="430A46ED" w14:textId="77777777" w:rsidR="00270DAE" w:rsidRDefault="00270DAE" w:rsidP="00D92CA1">
      <w:pPr>
        <w:spacing w:after="0" w:line="240" w:lineRule="auto"/>
      </w:pPr>
      <w:r w:rsidRPr="005D34A3">
        <w:t xml:space="preserve">EUH210 Bezpečnostní listy jsou k dispozici a na dotaz budou předloženy. </w:t>
      </w:r>
    </w:p>
    <w:p w14:paraId="7C4FC03F" w14:textId="77777777" w:rsidR="00270DAE" w:rsidRDefault="00270DAE" w:rsidP="00D92CA1">
      <w:pPr>
        <w:spacing w:after="0" w:line="240" w:lineRule="auto"/>
        <w:rPr>
          <w:bCs/>
        </w:rPr>
      </w:pPr>
      <w:r>
        <w:rPr>
          <w:bCs/>
        </w:rPr>
        <w:t>P101 Vyskytne-li se nutnost</w:t>
      </w:r>
      <w:r w:rsidRPr="005D34A3">
        <w:rPr>
          <w:bCs/>
        </w:rPr>
        <w:t xml:space="preserve"> vyhledat lékařskou radu, předložte obal nebo etiketu s označením přípravku. </w:t>
      </w:r>
    </w:p>
    <w:p w14:paraId="1A8F1C09" w14:textId="77777777" w:rsidR="00270DAE" w:rsidRDefault="00270DAE" w:rsidP="00D92CA1">
      <w:pPr>
        <w:spacing w:after="0" w:line="240" w:lineRule="auto"/>
      </w:pPr>
      <w:r w:rsidRPr="005D34A3">
        <w:t xml:space="preserve">P102 Uchovávejte mimo dosah dětí. </w:t>
      </w:r>
    </w:p>
    <w:p w14:paraId="7F335584" w14:textId="77777777" w:rsidR="00270DAE" w:rsidRDefault="00270DAE" w:rsidP="00D92CA1">
      <w:pPr>
        <w:spacing w:after="0" w:line="240" w:lineRule="auto"/>
      </w:pPr>
      <w:r w:rsidRPr="005D34A3">
        <w:t>P103 Před upotřebením čtěte informace a označení na etiketě.</w:t>
      </w:r>
      <w:r w:rsidRPr="00EA57FF">
        <w:t xml:space="preserve"> </w:t>
      </w:r>
    </w:p>
    <w:p w14:paraId="6F649765" w14:textId="77777777" w:rsidR="00270DAE" w:rsidRPr="005D34A3" w:rsidRDefault="00270DAE" w:rsidP="00D92CA1">
      <w:pPr>
        <w:spacing w:after="40" w:line="240" w:lineRule="auto"/>
      </w:pPr>
      <w:r w:rsidRPr="00031AEC">
        <w:t xml:space="preserve">Při použití </w:t>
      </w:r>
      <w:r>
        <w:t>více</w:t>
      </w:r>
      <w:r w:rsidRPr="00031AEC">
        <w:t xml:space="preserve"> balení různých šarží se doporučuje smíchat obsah ve větší nádobě</w:t>
      </w:r>
      <w:r>
        <w:t>.</w:t>
      </w:r>
      <w:r w:rsidRPr="005D34A3">
        <w:t xml:space="preserve"> </w:t>
      </w:r>
    </w:p>
    <w:p w14:paraId="0110F402" w14:textId="77777777" w:rsidR="008518B1" w:rsidRPr="00066294" w:rsidRDefault="00270DAE" w:rsidP="00D92CA1">
      <w:pPr>
        <w:spacing w:after="120" w:line="240" w:lineRule="auto"/>
        <w:rPr>
          <w:rFonts w:cs="Times New Roman"/>
        </w:rPr>
        <w:sectPr w:rsidR="008518B1" w:rsidRPr="00066294" w:rsidSect="00711FF2">
          <w:type w:val="continuous"/>
          <w:pgSz w:w="11906" w:h="16838" w:code="9"/>
          <w:pgMar w:top="567" w:right="851" w:bottom="567" w:left="851" w:header="709" w:footer="709" w:gutter="567"/>
          <w:cols w:num="2" w:space="0" w:equalWidth="0">
            <w:col w:w="1644" w:space="0"/>
            <w:col w:w="7993"/>
          </w:cols>
          <w:docGrid w:linePitch="360"/>
        </w:sectPr>
      </w:pPr>
      <w:r w:rsidRPr="005D34A3">
        <w:t>Vyprázdněné nádoby odevzdejte k recyklaci. Zaschlé zbytky materiálu odevzdejte spolu s domácím odpadem, případně může být zlikvidován jako stavební suť. Tekuté zbytky odevzdejte na sběrná místa starých nátěrů. ASN-</w:t>
      </w:r>
      <w:proofErr w:type="spellStart"/>
      <w:r w:rsidRPr="005D34A3">
        <w:t>Nr</w:t>
      </w:r>
      <w:proofErr w:type="spellEnd"/>
      <w:r w:rsidRPr="005D34A3">
        <w:t xml:space="preserve">: </w:t>
      </w:r>
      <w:r>
        <w:t>08</w:t>
      </w:r>
      <w:r w:rsidRPr="005D34A3">
        <w:t>0112</w:t>
      </w:r>
      <w:r>
        <w:t>.</w:t>
      </w:r>
      <w:r w:rsidRPr="00EA57FF">
        <w:t xml:space="preserve"> </w:t>
      </w:r>
      <w:r w:rsidRPr="005D34A3">
        <w:t>Limitní hodnoty VOC EU-(A/</w:t>
      </w:r>
      <w:r>
        <w:t>e</w:t>
      </w:r>
      <w:r w:rsidRPr="005D34A3">
        <w:t xml:space="preserve"> ): </w:t>
      </w:r>
      <w:r>
        <w:t>4</w:t>
      </w:r>
      <w:r w:rsidRPr="005D34A3">
        <w:t xml:space="preserve">00 g/l (2010). Obsahuje maximálně </w:t>
      </w:r>
      <w:r>
        <w:t>4</w:t>
      </w:r>
      <w:r w:rsidRPr="005D34A3">
        <w:t>00 g/l VOC.</w:t>
      </w:r>
    </w:p>
    <w:p w14:paraId="026D9D03" w14:textId="77777777" w:rsidR="006D5901" w:rsidRPr="00561AB4" w:rsidRDefault="00711FF2" w:rsidP="00D92CA1">
      <w:pPr>
        <w:autoSpaceDE w:val="0"/>
        <w:autoSpaceDN w:val="0"/>
        <w:adjustRightInd w:val="0"/>
        <w:spacing w:after="120" w:line="240" w:lineRule="auto"/>
        <w:outlineLvl w:val="0"/>
        <w:rPr>
          <w:rFonts w:cs="Times New Roman"/>
          <w:b/>
          <w:bCs/>
        </w:rPr>
      </w:pPr>
      <w:r w:rsidRPr="006D4B07">
        <w:rPr>
          <w:rFonts w:cs="Times New Roman"/>
          <w:b/>
          <w:bCs/>
          <w:color w:val="007FFF"/>
          <w:sz w:val="24"/>
          <w:szCs w:val="24"/>
        </w:rPr>
        <w:t>Balení:</w:t>
      </w:r>
      <w:r w:rsidR="00FC0DA3">
        <w:rPr>
          <w:rFonts w:cs="Times New Roman"/>
          <w:b/>
          <w:bCs/>
          <w:color w:val="007FFF"/>
          <w:sz w:val="24"/>
          <w:szCs w:val="24"/>
        </w:rPr>
        <w:br w:type="column"/>
      </w:r>
      <w:r w:rsidR="00117DBD">
        <w:rPr>
          <w:rFonts w:cs="Times New Roman"/>
        </w:rPr>
        <w:t>0,75</w:t>
      </w:r>
      <w:r w:rsidR="00CB6255">
        <w:rPr>
          <w:rFonts w:cs="Times New Roman"/>
        </w:rPr>
        <w:t>l</w:t>
      </w:r>
      <w:r w:rsidR="00117DBD">
        <w:rPr>
          <w:rFonts w:cs="Times New Roman"/>
        </w:rPr>
        <w:t>, 2,5</w:t>
      </w:r>
      <w:r w:rsidR="00CB6255">
        <w:rPr>
          <w:rFonts w:cs="Times New Roman"/>
        </w:rPr>
        <w:t>l, 5l a větší</w:t>
      </w:r>
    </w:p>
    <w:p w14:paraId="422D3CFB" w14:textId="77777777" w:rsidR="006D5901" w:rsidRPr="00711FF2" w:rsidRDefault="006D5901" w:rsidP="00D9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  <w:sectPr w:rsidR="006D5901" w:rsidRPr="00711FF2" w:rsidSect="00711FF2">
          <w:type w:val="continuous"/>
          <w:pgSz w:w="11906" w:h="16838" w:code="9"/>
          <w:pgMar w:top="567" w:right="851" w:bottom="567" w:left="851" w:header="709" w:footer="709" w:gutter="567"/>
          <w:cols w:num="2" w:space="0" w:equalWidth="0">
            <w:col w:w="1644" w:space="0"/>
            <w:col w:w="7993"/>
          </w:cols>
          <w:docGrid w:linePitch="360"/>
        </w:sectPr>
      </w:pPr>
    </w:p>
    <w:p w14:paraId="5C8933B2" w14:textId="77777777" w:rsidR="00982654" w:rsidRDefault="00711FF2" w:rsidP="00D92CA1">
      <w:pPr>
        <w:autoSpaceDE w:val="0"/>
        <w:autoSpaceDN w:val="0"/>
        <w:adjustRightInd w:val="0"/>
        <w:spacing w:after="0" w:line="240" w:lineRule="auto"/>
        <w:outlineLvl w:val="0"/>
      </w:pPr>
      <w:r w:rsidRPr="006D4B07">
        <w:rPr>
          <w:rFonts w:cs="Times New Roman"/>
          <w:b/>
          <w:bCs/>
          <w:color w:val="007FFF"/>
          <w:sz w:val="24"/>
          <w:szCs w:val="24"/>
        </w:rPr>
        <w:t>Odstíny:</w:t>
      </w:r>
      <w:r w:rsidR="00603DCE">
        <w:rPr>
          <w:rFonts w:cs="Times New Roman"/>
          <w:b/>
          <w:bCs/>
          <w:color w:val="007FFF"/>
          <w:sz w:val="24"/>
          <w:szCs w:val="24"/>
        </w:rPr>
        <w:t xml:space="preserve">  </w:t>
      </w:r>
      <w:r w:rsidR="00603DCE">
        <w:rPr>
          <w:rFonts w:cs="Times New Roman"/>
          <w:b/>
          <w:bCs/>
          <w:color w:val="007FFF"/>
          <w:sz w:val="24"/>
          <w:szCs w:val="24"/>
        </w:rPr>
        <w:br w:type="column"/>
      </w:r>
      <w:r w:rsidR="00117DBD">
        <w:t>Všechny barvy jsou vzájemně mísitelné.</w:t>
      </w:r>
      <w:r w:rsidR="00117DBD" w:rsidRPr="00F522E5">
        <w:t xml:space="preserve"> </w:t>
      </w:r>
      <w:r w:rsidR="00117DBD" w:rsidRPr="00066294">
        <w:t xml:space="preserve">Při použití více balení s různými šaržemi je </w:t>
      </w:r>
      <w:r w:rsidR="00117DBD">
        <w:t>vhodné</w:t>
      </w:r>
      <w:r w:rsidR="00603DCE">
        <w:t xml:space="preserve"> náplně smíchat </w:t>
      </w:r>
      <w:r w:rsidR="00117DBD" w:rsidRPr="00066294">
        <w:t>ve větší nádobě</w:t>
      </w:r>
      <w:r w:rsidR="00117DBD">
        <w:t xml:space="preserve"> a promíchat. </w:t>
      </w:r>
    </w:p>
    <w:p w14:paraId="16912256" w14:textId="77777777" w:rsidR="00982654" w:rsidRDefault="00982654" w:rsidP="00603DCE">
      <w:pPr>
        <w:autoSpaceDE w:val="0"/>
        <w:autoSpaceDN w:val="0"/>
        <w:adjustRightInd w:val="0"/>
        <w:spacing w:after="0" w:line="240" w:lineRule="auto"/>
        <w:outlineLvl w:val="0"/>
        <w:sectPr w:rsidR="00982654" w:rsidSect="00603DCE">
          <w:type w:val="continuous"/>
          <w:pgSz w:w="11906" w:h="16838" w:code="9"/>
          <w:pgMar w:top="567" w:right="851" w:bottom="567" w:left="851" w:header="709" w:footer="709" w:gutter="567"/>
          <w:cols w:num="2" w:space="0" w:equalWidth="0">
            <w:col w:w="1644" w:space="0"/>
            <w:col w:w="7993"/>
          </w:cols>
          <w:docGrid w:linePitch="360"/>
        </w:sectPr>
      </w:pPr>
    </w:p>
    <w:p w14:paraId="58DEFB95" w14:textId="77777777" w:rsidR="0066402A" w:rsidRPr="0066402A" w:rsidRDefault="00FC3B68" w:rsidP="00603DCE">
      <w:pPr>
        <w:autoSpaceDE w:val="0"/>
        <w:autoSpaceDN w:val="0"/>
        <w:adjustRightInd w:val="0"/>
        <w:spacing w:after="120" w:line="240" w:lineRule="auto"/>
        <w:outlineLvl w:val="0"/>
        <w:rPr>
          <w:rFonts w:ascii="Myriad-Roman" w:hAnsi="Myriad-Roman" w:cs="Myriad-Roman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D6661C3" wp14:editId="5BC15F7D">
            <wp:simplePos x="0" y="0"/>
            <wp:positionH relativeFrom="column">
              <wp:posOffset>974090</wp:posOffset>
            </wp:positionH>
            <wp:positionV relativeFrom="paragraph">
              <wp:posOffset>46990</wp:posOffset>
            </wp:positionV>
            <wp:extent cx="5019675" cy="2152650"/>
            <wp:effectExtent l="19050" t="0" r="9525" b="0"/>
            <wp:wrapNone/>
            <wp:docPr id="5" name="obrázek 2" descr="J:\PNZ\Vzorníky\Holz-öl las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PNZ\Vzorníky\Holz-öl las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402A" w:rsidRPr="0066402A" w:rsidSect="008518B1">
      <w:type w:val="continuous"/>
      <w:pgSz w:w="11906" w:h="16838" w:code="9"/>
      <w:pgMar w:top="567" w:right="851" w:bottom="567" w:left="85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3047F" w14:textId="77777777" w:rsidR="00900506" w:rsidRDefault="00900506" w:rsidP="0079372B">
      <w:pPr>
        <w:spacing w:after="0" w:line="240" w:lineRule="auto"/>
      </w:pPr>
      <w:r>
        <w:separator/>
      </w:r>
    </w:p>
  </w:endnote>
  <w:endnote w:type="continuationSeparator" w:id="0">
    <w:p w14:paraId="4B617C6E" w14:textId="77777777" w:rsidR="00900506" w:rsidRDefault="00900506" w:rsidP="0079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-Roman">
    <w:altName w:val="Arial"/>
    <w:panose1 w:val="00000000000000000000"/>
    <w:charset w:val="00"/>
    <w:family w:val="swiss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859BC" w14:textId="77777777" w:rsidR="00270DAE" w:rsidRPr="00363883" w:rsidRDefault="00270DAE" w:rsidP="00C309C2">
    <w:pPr>
      <w:autoSpaceDE w:val="0"/>
      <w:autoSpaceDN w:val="0"/>
      <w:adjustRightInd w:val="0"/>
      <w:spacing w:after="0" w:line="240" w:lineRule="auto"/>
      <w:rPr>
        <w:rFonts w:ascii="Myriad-Roman" w:hAnsi="Myriad-Roman" w:cs="Myriad-Roman"/>
        <w:color w:val="000000"/>
        <w:sz w:val="16"/>
        <w:szCs w:val="16"/>
      </w:rPr>
    </w:pP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</w:r>
    <w:r>
      <w:rPr>
        <w:rFonts w:ascii="Myriad-Roman" w:hAnsi="Myriad-Roman" w:cs="Myriad-Roman"/>
        <w:color w:val="000000"/>
        <w:sz w:val="16"/>
        <w:szCs w:val="16"/>
      </w:rPr>
      <w:softHyphen/>
      <w:t xml:space="preserve">____________________________________________________________________________________________________________ </w:t>
    </w:r>
    <w:r w:rsidRPr="007939E2">
      <w:rPr>
        <w:rFonts w:ascii="Calibri" w:hAnsi="Calibri"/>
        <w:sz w:val="16"/>
        <w:szCs w:val="16"/>
      </w:rPr>
      <w:t>Naše technické poradenství slovem i písmen vychází z dlouholetých zkušeností, trvalých ověřovacích zkoušek a nejnovějšího stavu poznatků, přesto je lze považovat pouze za nezávazná doporučení. Veškeré přípravné práce a následné nátěrové vrstvy musí být upraveny a navrženy po důkladném posouzení objektu a musí odpovídat stavu a požadavkům objektu, na kterém má být nátěr použit. Technologie úpravy a ošetření dřevěných povrchů vychází z obecně uznávaných zákonitostí funkce „dřevo + nátěrová hmota“. Vhodnost nátěrového systému, zpracování a nanášení námi dodávaných produktů leží mimo naše kontrolní možnosti a jsou tedy plně v kompetenci spotřebitele. Ručíme samozřejmě za neměnnou kvalitu našich produktů. Vystavením nového Technického listu se ruší platnost všech předchozích.</w:t>
    </w:r>
    <w:r>
      <w:rPr>
        <w:rFonts w:ascii="Calibri" w:hAnsi="Calibri"/>
        <w:sz w:val="16"/>
        <w:szCs w:val="16"/>
      </w:rPr>
      <w:tab/>
      <w:t>Datum vydání: červenec 2016</w:t>
    </w:r>
  </w:p>
  <w:p w14:paraId="4EA7294F" w14:textId="77777777" w:rsidR="00270DAE" w:rsidRPr="00363883" w:rsidRDefault="00270DAE" w:rsidP="00C309C2">
    <w:pPr>
      <w:autoSpaceDE w:val="0"/>
      <w:autoSpaceDN w:val="0"/>
      <w:adjustRightInd w:val="0"/>
      <w:spacing w:after="0" w:line="240" w:lineRule="auto"/>
      <w:rPr>
        <w:rFonts w:ascii="Myriad-Roman" w:hAnsi="Myriad-Roman" w:cs="Myriad-Roman"/>
        <w:color w:val="000000"/>
        <w:sz w:val="16"/>
        <w:szCs w:val="16"/>
      </w:rPr>
    </w:pPr>
    <w:r>
      <w:rPr>
        <w:rFonts w:ascii="Myriad-Roman" w:hAnsi="Myriad-Roman" w:cs="Myriad-Roman"/>
        <w:noProof/>
        <w:color w:val="000000"/>
        <w:sz w:val="16"/>
        <w:szCs w:val="16"/>
        <w:lang w:eastAsia="cs-CZ"/>
      </w:rPr>
      <w:drawing>
        <wp:anchor distT="0" distB="0" distL="114300" distR="114300" simplePos="0" relativeHeight="251664384" behindDoc="1" locked="0" layoutInCell="1" allowOverlap="1" wp14:anchorId="2A1B557C" wp14:editId="75AB4565">
          <wp:simplePos x="0" y="0"/>
          <wp:positionH relativeFrom="column">
            <wp:posOffset>5040630</wp:posOffset>
          </wp:positionH>
          <wp:positionV relativeFrom="paragraph">
            <wp:posOffset>107950</wp:posOffset>
          </wp:positionV>
          <wp:extent cx="1097915" cy="575945"/>
          <wp:effectExtent l="19050" t="0" r="6985" b="0"/>
          <wp:wrapTight wrapText="bothSides">
            <wp:wrapPolygon edited="0">
              <wp:start x="-375" y="0"/>
              <wp:lineTo x="-375" y="20719"/>
              <wp:lineTo x="21737" y="20719"/>
              <wp:lineTo x="21737" y="0"/>
              <wp:lineTo x="-375" y="0"/>
            </wp:wrapPolygon>
          </wp:wrapTight>
          <wp:docPr id="2" name="Obrázek 19" descr="Aus Liebe zum Hol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 Liebe zum Hol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91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E89563" w14:textId="77777777" w:rsidR="00270DAE" w:rsidRDefault="00270DAE" w:rsidP="00C74785">
    <w:pPr>
      <w:autoSpaceDE w:val="0"/>
      <w:autoSpaceDN w:val="0"/>
      <w:adjustRightInd w:val="0"/>
      <w:spacing w:after="0" w:line="240" w:lineRule="auto"/>
      <w:ind w:left="1134"/>
      <w:rPr>
        <w:rFonts w:ascii="Myriad-Bold" w:hAnsi="Myriad-Bold" w:cs="Myriad-Bold"/>
        <w:b/>
        <w:bCs/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46921B3E" wp14:editId="6E2BF48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81025" cy="548005"/>
          <wp:effectExtent l="19050" t="0" r="9525" b="0"/>
          <wp:wrapTight wrapText="bothSides">
            <wp:wrapPolygon edited="0">
              <wp:start x="-708" y="0"/>
              <wp:lineTo x="-708" y="21024"/>
              <wp:lineTo x="21954" y="21024"/>
              <wp:lineTo x="21954" y="0"/>
              <wp:lineTo x="-708" y="0"/>
            </wp:wrapPolygon>
          </wp:wrapTight>
          <wp:docPr id="4" name="Obrázek 0" descr="PNZ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NZ Logo 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0799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yriad-Bold" w:hAnsi="Myriad-Bold" w:cs="Myriad-Bold"/>
        <w:b/>
        <w:bCs/>
        <w:color w:val="000000"/>
      </w:rPr>
      <w:t>FRIT s.r.o.</w:t>
    </w:r>
  </w:p>
  <w:p w14:paraId="5EB7E110" w14:textId="77777777" w:rsidR="00270DAE" w:rsidRDefault="00270DAE" w:rsidP="00C74785">
    <w:pPr>
      <w:autoSpaceDE w:val="0"/>
      <w:autoSpaceDN w:val="0"/>
      <w:adjustRightInd w:val="0"/>
      <w:spacing w:after="0" w:line="240" w:lineRule="auto"/>
      <w:ind w:left="1134"/>
      <w:rPr>
        <w:rFonts w:ascii="Myriad-Bold" w:hAnsi="Myriad-Bold" w:cs="Myriad-Bold"/>
        <w:b/>
        <w:bCs/>
        <w:color w:val="000000"/>
        <w:sz w:val="18"/>
        <w:szCs w:val="18"/>
      </w:rPr>
    </w:pPr>
    <w:r>
      <w:rPr>
        <w:rFonts w:ascii="Myriad-Bold" w:hAnsi="Myriad-Bold" w:cs="Myriad-Bold"/>
        <w:b/>
        <w:bCs/>
        <w:color w:val="000000"/>
        <w:sz w:val="18"/>
        <w:szCs w:val="18"/>
      </w:rPr>
      <w:t>460 06 Liberec 7, dr. M. Horákové 591/69</w:t>
    </w:r>
  </w:p>
  <w:p w14:paraId="4F420472" w14:textId="77777777" w:rsidR="00270DAE" w:rsidRDefault="00270DAE" w:rsidP="00C74785">
    <w:pPr>
      <w:autoSpaceDE w:val="0"/>
      <w:autoSpaceDN w:val="0"/>
      <w:adjustRightInd w:val="0"/>
      <w:spacing w:after="0" w:line="240" w:lineRule="auto"/>
      <w:ind w:left="1134"/>
      <w:rPr>
        <w:rFonts w:ascii="Myriad-Bold" w:hAnsi="Myriad-Bold" w:cs="Myriad-Bold"/>
        <w:b/>
        <w:bCs/>
        <w:color w:val="000000"/>
        <w:sz w:val="18"/>
        <w:szCs w:val="18"/>
      </w:rPr>
    </w:pPr>
    <w:r>
      <w:rPr>
        <w:rFonts w:ascii="Myriad-Bold" w:hAnsi="Myriad-Bold" w:cs="Myriad-Bold"/>
        <w:b/>
        <w:bCs/>
        <w:color w:val="000000"/>
        <w:sz w:val="18"/>
        <w:szCs w:val="18"/>
      </w:rPr>
      <w:t>Telefon 482 736 650 · Tel/fax 482 736 642</w:t>
    </w:r>
  </w:p>
  <w:p w14:paraId="32B156E4" w14:textId="77777777" w:rsidR="00270DAE" w:rsidRDefault="00270DAE" w:rsidP="00C74785">
    <w:pPr>
      <w:autoSpaceDE w:val="0"/>
      <w:autoSpaceDN w:val="0"/>
      <w:adjustRightInd w:val="0"/>
      <w:spacing w:after="0" w:line="240" w:lineRule="auto"/>
      <w:ind w:left="1134"/>
      <w:rPr>
        <w:rFonts w:ascii="Myriad-Bold" w:hAnsi="Myriad-Bold" w:cs="Myriad-Bold"/>
        <w:b/>
        <w:bCs/>
        <w:color w:val="000000"/>
        <w:sz w:val="18"/>
        <w:szCs w:val="18"/>
      </w:rPr>
    </w:pPr>
    <w:r>
      <w:rPr>
        <w:rFonts w:ascii="Myriad-Bold" w:hAnsi="Myriad-Bold" w:cs="Myriad-Bold"/>
        <w:b/>
        <w:bCs/>
        <w:color w:val="000000"/>
        <w:sz w:val="18"/>
        <w:szCs w:val="18"/>
      </w:rPr>
      <w:t>E-Mail: frit@pnz.cz · Internet: www.pnz.cz</w:t>
    </w:r>
    <w:r>
      <w:rPr>
        <w:rFonts w:ascii="Myriad-Bold" w:hAnsi="Myriad-Bold" w:cs="Myriad-Bold"/>
        <w:b/>
        <w:bCs/>
        <w:color w:val="000000"/>
        <w:sz w:val="18"/>
        <w:szCs w:val="18"/>
      </w:rPr>
      <w:tab/>
    </w:r>
    <w:r>
      <w:rPr>
        <w:rFonts w:ascii="Myriad-Bold" w:hAnsi="Myriad-Bold" w:cs="Myriad-Bold"/>
        <w:b/>
        <w:bCs/>
        <w:color w:val="000000"/>
        <w:sz w:val="18"/>
        <w:szCs w:val="18"/>
      </w:rPr>
      <w:tab/>
    </w:r>
    <w:r>
      <w:rPr>
        <w:rFonts w:ascii="Myriad-Bold" w:hAnsi="Myriad-Bold" w:cs="Myriad-Bold"/>
        <w:b/>
        <w:bCs/>
        <w:color w:val="000000"/>
        <w:sz w:val="18"/>
        <w:szCs w:val="18"/>
      </w:rPr>
      <w:tab/>
    </w:r>
    <w:r w:rsidRPr="00363883">
      <w:rPr>
        <w:rFonts w:ascii="Myriad-Bold" w:hAnsi="Myriad-Bold" w:cs="Myriad-Bold"/>
        <w:b/>
        <w:bCs/>
        <w:color w:val="000000"/>
        <w:sz w:val="18"/>
        <w:szCs w:val="18"/>
      </w:rPr>
      <w:t xml:space="preserve"> </w:t>
    </w:r>
  </w:p>
  <w:p w14:paraId="585F3B9F" w14:textId="77777777" w:rsidR="00270DAE" w:rsidRDefault="00270DAE" w:rsidP="00C309C2">
    <w:pPr>
      <w:autoSpaceDE w:val="0"/>
      <w:autoSpaceDN w:val="0"/>
      <w:adjustRightIn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75087" w14:textId="77777777" w:rsidR="00900506" w:rsidRDefault="00900506" w:rsidP="0079372B">
      <w:pPr>
        <w:spacing w:after="0" w:line="240" w:lineRule="auto"/>
      </w:pPr>
      <w:r>
        <w:separator/>
      </w:r>
    </w:p>
  </w:footnote>
  <w:footnote w:type="continuationSeparator" w:id="0">
    <w:p w14:paraId="2DB09464" w14:textId="77777777" w:rsidR="00900506" w:rsidRDefault="00900506" w:rsidP="0079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EE08B" w14:textId="77777777" w:rsidR="00270DAE" w:rsidRPr="005D5751" w:rsidRDefault="00043C73" w:rsidP="00DE7A40">
    <w:pPr>
      <w:pStyle w:val="Zhlav"/>
      <w:rPr>
        <w:rFonts w:ascii="Myriad-Bold" w:hAnsi="Myriad-Bold" w:cs="Myriad-Bold"/>
        <w:b/>
        <w:bCs/>
        <w:sz w:val="52"/>
        <w:szCs w:val="52"/>
      </w:rPr>
    </w:pPr>
    <w:r w:rsidRPr="005D5751">
      <w:rPr>
        <w:rFonts w:ascii="Myriad-Bold" w:hAnsi="Myriad-Bold" w:cs="Myriad-Bold"/>
        <w:b/>
        <w:bCs/>
        <w:noProof/>
        <w:sz w:val="52"/>
        <w:szCs w:val="52"/>
        <w:lang w:eastAsia="cs-CZ"/>
      </w:rPr>
      <w:drawing>
        <wp:anchor distT="0" distB="0" distL="114300" distR="114300" simplePos="0" relativeHeight="251657216" behindDoc="1" locked="0" layoutInCell="1" allowOverlap="1" wp14:anchorId="3D0AADE1" wp14:editId="5DBD749E">
          <wp:simplePos x="0" y="0"/>
          <wp:positionH relativeFrom="column">
            <wp:posOffset>4239260</wp:posOffset>
          </wp:positionH>
          <wp:positionV relativeFrom="page">
            <wp:posOffset>114026</wp:posOffset>
          </wp:positionV>
          <wp:extent cx="549910" cy="847725"/>
          <wp:effectExtent l="19050" t="0" r="2540" b="0"/>
          <wp:wrapTight wrapText="bothSides">
            <wp:wrapPolygon edited="0">
              <wp:start x="-748" y="3883"/>
              <wp:lineTo x="-748" y="21357"/>
              <wp:lineTo x="21700" y="21357"/>
              <wp:lineTo x="21700" y="3883"/>
              <wp:lineTo x="-748" y="3883"/>
            </wp:wrapPolygon>
          </wp:wrapTight>
          <wp:docPr id="12" name="Obrázek 11" descr="LOGO IBR 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BR malé.jpg"/>
                  <pic:cNvPicPr/>
                </pic:nvPicPr>
                <pic:blipFill>
                  <a:blip r:embed="rId1"/>
                  <a:srcRect t="-21260"/>
                  <a:stretch>
                    <a:fillRect/>
                  </a:stretch>
                </pic:blipFill>
                <pic:spPr>
                  <a:xfrm>
                    <a:off x="0" y="0"/>
                    <a:ext cx="54991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yriad-Bold" w:hAnsi="Myriad-Bold" w:cs="Myriad-Bold"/>
        <w:b/>
        <w:bCs/>
        <w:noProof/>
        <w:sz w:val="52"/>
        <w:szCs w:val="52"/>
        <w:lang w:eastAsia="cs-CZ"/>
      </w:rPr>
      <w:drawing>
        <wp:anchor distT="0" distB="0" distL="114300" distR="114300" simplePos="0" relativeHeight="251660288" behindDoc="1" locked="0" layoutInCell="1" allowOverlap="1" wp14:anchorId="482FB01C" wp14:editId="6883EC6C">
          <wp:simplePos x="0" y="0"/>
          <wp:positionH relativeFrom="column">
            <wp:posOffset>5241811</wp:posOffset>
          </wp:positionH>
          <wp:positionV relativeFrom="paragraph">
            <wp:posOffset>-224894</wp:posOffset>
          </wp:positionV>
          <wp:extent cx="810000" cy="1087200"/>
          <wp:effectExtent l="57150" t="57150" r="28575" b="36830"/>
          <wp:wrapTight wrapText="bothSides">
            <wp:wrapPolygon edited="0">
              <wp:start x="26826" y="1621"/>
              <wp:lineTo x="-4684" y="1621"/>
              <wp:lineTo x="-4684" y="19411"/>
              <wp:lineTo x="26826" y="19411"/>
              <wp:lineTo x="26826" y="1621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lz-öl Lasur Plus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10000" cy="1087200"/>
                  </a:xfrm>
                  <a:prstGeom prst="rect">
                    <a:avLst/>
                  </a:prstGeom>
                  <a:scene3d>
                    <a:camera prst="orthographicFront">
                      <a:rot lat="0" lon="0" rev="16200000"/>
                    </a:camera>
                    <a:lightRig rig="threePt" dir="t"/>
                  </a:scene3d>
                </pic:spPr>
              </pic:pic>
            </a:graphicData>
          </a:graphic>
        </wp:anchor>
      </w:drawing>
    </w:r>
    <w:r w:rsidR="00270DAE" w:rsidRPr="005D5751">
      <w:rPr>
        <w:rFonts w:ascii="Myriad-Bold" w:hAnsi="Myriad-Bold" w:cs="Myriad-Bold"/>
        <w:b/>
        <w:bCs/>
        <w:noProof/>
        <w:sz w:val="52"/>
        <w:szCs w:val="52"/>
        <w:lang w:eastAsia="cs-CZ"/>
      </w:rPr>
      <w:drawing>
        <wp:anchor distT="0" distB="0" distL="114300" distR="114300" simplePos="0" relativeHeight="251658240" behindDoc="1" locked="0" layoutInCell="1" allowOverlap="1" wp14:anchorId="2811EBAA" wp14:editId="528A98F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71525" cy="895350"/>
          <wp:effectExtent l="19050" t="0" r="9525" b="0"/>
          <wp:wrapTight wrapText="bothSides">
            <wp:wrapPolygon edited="0">
              <wp:start x="-533" y="0"/>
              <wp:lineTo x="-533" y="21140"/>
              <wp:lineTo x="21867" y="21140"/>
              <wp:lineTo x="21867" y="0"/>
              <wp:lineTo x="-533" y="0"/>
            </wp:wrapPolygon>
          </wp:wrapTight>
          <wp:docPr id="1" name="Obrázek 0" descr="PNZ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Z Logo 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15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E91873" w14:textId="77777777" w:rsidR="00270DAE" w:rsidRDefault="00270DAE" w:rsidP="00DE7A40">
    <w:pPr>
      <w:pStyle w:val="Zhlav"/>
      <w:rPr>
        <w:rFonts w:ascii="Myriad-Bold" w:hAnsi="Myriad-Bold" w:cs="Myriad-Bold"/>
        <w:b/>
        <w:bCs/>
        <w:sz w:val="40"/>
        <w:szCs w:val="40"/>
      </w:rPr>
    </w:pPr>
  </w:p>
  <w:p w14:paraId="1A5BD99C" w14:textId="77777777" w:rsidR="00270DAE" w:rsidRDefault="00270DAE" w:rsidP="00DE7A40">
    <w:pPr>
      <w:pStyle w:val="Zhlav"/>
      <w:ind w:left="1418"/>
      <w:rPr>
        <w:rFonts w:ascii="Myriad-Bold" w:hAnsi="Myriad-Bold" w:cs="Myriad-Bold"/>
        <w:b/>
        <w:bCs/>
        <w:sz w:val="40"/>
        <w:szCs w:val="40"/>
      </w:rPr>
    </w:pPr>
    <w:r>
      <w:rPr>
        <w:rFonts w:ascii="Myriad-Bold" w:hAnsi="Myriad-Bold" w:cs="Myriad-Bold"/>
        <w:b/>
        <w:bCs/>
        <w:sz w:val="40"/>
        <w:szCs w:val="40"/>
      </w:rPr>
      <w:t>Informace o produktu</w:t>
    </w:r>
  </w:p>
  <w:p w14:paraId="50B7E361" w14:textId="77777777" w:rsidR="00270DAE" w:rsidRPr="005D5751" w:rsidRDefault="00270DAE" w:rsidP="00EA6FD8">
    <w:pPr>
      <w:pStyle w:val="Zhlav"/>
      <w:pBdr>
        <w:bottom w:val="single" w:sz="12" w:space="1" w:color="auto"/>
      </w:pBdr>
      <w:rPr>
        <w:rFonts w:ascii="Myriad-Bold" w:hAnsi="Myriad-Bold" w:cs="Myriad-Bold"/>
        <w:b/>
        <w:bCs/>
        <w:sz w:val="16"/>
        <w:szCs w:val="16"/>
      </w:rPr>
    </w:pPr>
  </w:p>
  <w:p w14:paraId="399AD26F" w14:textId="77777777" w:rsidR="00270DAE" w:rsidRPr="00BE2E83" w:rsidRDefault="00270DAE" w:rsidP="00645A7C">
    <w:pPr>
      <w:pStyle w:val="Zhlav"/>
      <w:rPr>
        <w:rFonts w:ascii="Myriad-Bold" w:hAnsi="Myriad-Bold" w:cs="Myriad-Bold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A074D"/>
    <w:multiLevelType w:val="hybridMultilevel"/>
    <w:tmpl w:val="9DE26EA0"/>
    <w:lvl w:ilvl="0" w:tplc="0405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" w15:restartNumberingAfterBreak="0">
    <w:nsid w:val="376D7D23"/>
    <w:multiLevelType w:val="hybridMultilevel"/>
    <w:tmpl w:val="1E10C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95A2E"/>
    <w:multiLevelType w:val="hybridMultilevel"/>
    <w:tmpl w:val="CEF673F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C3"/>
    <w:rsid w:val="0001397B"/>
    <w:rsid w:val="00043C73"/>
    <w:rsid w:val="00066294"/>
    <w:rsid w:val="000D0722"/>
    <w:rsid w:val="000F1ED4"/>
    <w:rsid w:val="00117DBD"/>
    <w:rsid w:val="00153645"/>
    <w:rsid w:val="001A06C5"/>
    <w:rsid w:val="00224B0F"/>
    <w:rsid w:val="00267FAE"/>
    <w:rsid w:val="00270DAE"/>
    <w:rsid w:val="002F5D44"/>
    <w:rsid w:val="00302EC6"/>
    <w:rsid w:val="0030488B"/>
    <w:rsid w:val="00311862"/>
    <w:rsid w:val="00316526"/>
    <w:rsid w:val="00316836"/>
    <w:rsid w:val="00330AEB"/>
    <w:rsid w:val="00363883"/>
    <w:rsid w:val="003A3BF7"/>
    <w:rsid w:val="003C6893"/>
    <w:rsid w:val="00440B9E"/>
    <w:rsid w:val="004A1B56"/>
    <w:rsid w:val="004B2BFF"/>
    <w:rsid w:val="004E185A"/>
    <w:rsid w:val="0052328B"/>
    <w:rsid w:val="00546606"/>
    <w:rsid w:val="00556AA0"/>
    <w:rsid w:val="00561AB4"/>
    <w:rsid w:val="00582FC5"/>
    <w:rsid w:val="005860B3"/>
    <w:rsid w:val="005B3135"/>
    <w:rsid w:val="005B748A"/>
    <w:rsid w:val="005D5751"/>
    <w:rsid w:val="005E08B4"/>
    <w:rsid w:val="005F2A14"/>
    <w:rsid w:val="00603DCE"/>
    <w:rsid w:val="006210FE"/>
    <w:rsid w:val="00645A7C"/>
    <w:rsid w:val="0066402A"/>
    <w:rsid w:val="0068106A"/>
    <w:rsid w:val="00691050"/>
    <w:rsid w:val="006C3F63"/>
    <w:rsid w:val="006C7270"/>
    <w:rsid w:val="006D4B07"/>
    <w:rsid w:val="006D5901"/>
    <w:rsid w:val="006F3881"/>
    <w:rsid w:val="006F5D60"/>
    <w:rsid w:val="00711FF2"/>
    <w:rsid w:val="0079372B"/>
    <w:rsid w:val="007C2E5D"/>
    <w:rsid w:val="008475B9"/>
    <w:rsid w:val="008518B1"/>
    <w:rsid w:val="008639F7"/>
    <w:rsid w:val="008A48C4"/>
    <w:rsid w:val="008C129E"/>
    <w:rsid w:val="008D0C3A"/>
    <w:rsid w:val="00900506"/>
    <w:rsid w:val="009157E2"/>
    <w:rsid w:val="00941BDC"/>
    <w:rsid w:val="00946F57"/>
    <w:rsid w:val="00976C41"/>
    <w:rsid w:val="00982654"/>
    <w:rsid w:val="00A1462E"/>
    <w:rsid w:val="00A53B95"/>
    <w:rsid w:val="00A5795B"/>
    <w:rsid w:val="00AA2C16"/>
    <w:rsid w:val="00AB79E1"/>
    <w:rsid w:val="00AC4269"/>
    <w:rsid w:val="00B5064B"/>
    <w:rsid w:val="00B563B4"/>
    <w:rsid w:val="00B70A77"/>
    <w:rsid w:val="00B8299A"/>
    <w:rsid w:val="00B912CE"/>
    <w:rsid w:val="00BA0614"/>
    <w:rsid w:val="00BB4AD7"/>
    <w:rsid w:val="00BC709C"/>
    <w:rsid w:val="00BE00D7"/>
    <w:rsid w:val="00BE2E83"/>
    <w:rsid w:val="00C0092E"/>
    <w:rsid w:val="00C14EC3"/>
    <w:rsid w:val="00C21C61"/>
    <w:rsid w:val="00C30047"/>
    <w:rsid w:val="00C309C2"/>
    <w:rsid w:val="00C576BE"/>
    <w:rsid w:val="00C74785"/>
    <w:rsid w:val="00C95FA2"/>
    <w:rsid w:val="00CB5AA5"/>
    <w:rsid w:val="00CB6255"/>
    <w:rsid w:val="00CE41C3"/>
    <w:rsid w:val="00CE6AAF"/>
    <w:rsid w:val="00D14C5F"/>
    <w:rsid w:val="00D25750"/>
    <w:rsid w:val="00D35F17"/>
    <w:rsid w:val="00D42982"/>
    <w:rsid w:val="00D768E3"/>
    <w:rsid w:val="00D92CA1"/>
    <w:rsid w:val="00DE4F40"/>
    <w:rsid w:val="00DE718E"/>
    <w:rsid w:val="00DE7A40"/>
    <w:rsid w:val="00E52CA5"/>
    <w:rsid w:val="00EA6FD8"/>
    <w:rsid w:val="00EC217C"/>
    <w:rsid w:val="00EC3D89"/>
    <w:rsid w:val="00ED34AE"/>
    <w:rsid w:val="00EE5ED3"/>
    <w:rsid w:val="00F11C8C"/>
    <w:rsid w:val="00F522E5"/>
    <w:rsid w:val="00F529ED"/>
    <w:rsid w:val="00F54BD8"/>
    <w:rsid w:val="00F751E2"/>
    <w:rsid w:val="00F900E5"/>
    <w:rsid w:val="00FA19F0"/>
    <w:rsid w:val="00FA3C73"/>
    <w:rsid w:val="00FC0DA3"/>
    <w:rsid w:val="00FC3B68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BE84C"/>
  <w15:docId w15:val="{4F5A4F6D-FDC2-42B1-8EBF-E3F68EC2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8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3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372B"/>
  </w:style>
  <w:style w:type="paragraph" w:styleId="Zpat">
    <w:name w:val="footer"/>
    <w:basedOn w:val="Normln"/>
    <w:link w:val="ZpatChar"/>
    <w:uiPriority w:val="99"/>
    <w:unhideWhenUsed/>
    <w:rsid w:val="00793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372B"/>
  </w:style>
  <w:style w:type="paragraph" w:styleId="Textbubliny">
    <w:name w:val="Balloon Text"/>
    <w:basedOn w:val="Normln"/>
    <w:link w:val="TextbublinyChar"/>
    <w:uiPriority w:val="99"/>
    <w:semiHidden/>
    <w:unhideWhenUsed/>
    <w:rsid w:val="0079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6388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E08B4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A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A0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nz\Technick&#233;%20listy\Leden%202014\!%20PNZ%20techn.%20list%20-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18E57-DF52-4EA3-86EF-1A7A1598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 PNZ techn. list - šablona</Template>
  <TotalTime>1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 </cp:lastModifiedBy>
  <cp:revision>2</cp:revision>
  <cp:lastPrinted>2015-03-03T08:54:00Z</cp:lastPrinted>
  <dcterms:created xsi:type="dcterms:W3CDTF">2020-12-11T07:35:00Z</dcterms:created>
  <dcterms:modified xsi:type="dcterms:W3CDTF">2020-12-11T07:35:00Z</dcterms:modified>
</cp:coreProperties>
</file>